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B18AD" w14:textId="4F546D31" w:rsidR="00B60F6C" w:rsidRPr="004C3774" w:rsidRDefault="00E66BF9">
      <w:pPr>
        <w:rPr>
          <w:lang w:val="sr-Cyrl-BA"/>
        </w:rPr>
      </w:pPr>
      <w:r>
        <w:rPr>
          <w:b/>
          <w:bCs/>
          <w:lang w:val="ru-RU"/>
        </w:rPr>
        <w:t xml:space="preserve">1. АНАЛИЗА РЕЗУЛТАТА АНКЕТЕ ЗА </w:t>
      </w:r>
      <w:r w:rsidRPr="00E66BF9">
        <w:rPr>
          <w:b/>
          <w:bCs/>
          <w:lang w:val="ru-RU"/>
        </w:rPr>
        <w:t xml:space="preserve">ВРЕДНОВАЊЕ СТУДИЈСКИХ ПРОГРАМА, НАСТАВЕ И УСЛОВА РАДА </w:t>
      </w:r>
      <w:r w:rsidR="004C3774">
        <w:rPr>
          <w:b/>
          <w:bCs/>
          <w:lang w:val="ru-RU"/>
        </w:rPr>
        <w:t>–</w:t>
      </w:r>
      <w:r w:rsidRPr="00E66BF9">
        <w:rPr>
          <w:b/>
          <w:bCs/>
          <w:lang w:val="ru-RU"/>
        </w:rPr>
        <w:t xml:space="preserve"> ФАКУЛТЕТ</w:t>
      </w:r>
      <w:r w:rsidR="004C3774">
        <w:rPr>
          <w:b/>
          <w:bCs/>
          <w:lang w:val="sr-Latn-BA"/>
        </w:rPr>
        <w:t xml:space="preserve"> </w:t>
      </w:r>
      <w:r w:rsidR="004C3774">
        <w:rPr>
          <w:b/>
          <w:bCs/>
          <w:lang w:val="sr-Cyrl-BA"/>
        </w:rPr>
        <w:t>ЗА ИНФОРМАТИКУ</w:t>
      </w:r>
    </w:p>
    <w:p w14:paraId="7196749F" w14:textId="77777777" w:rsidR="00E66BF9" w:rsidRDefault="00E66BF9" w:rsidP="002E39FA">
      <w:pPr>
        <w:spacing w:after="0"/>
        <w:rPr>
          <w:lang w:val="sr-Cyrl-BA"/>
        </w:rPr>
      </w:pPr>
    </w:p>
    <w:p w14:paraId="23FA6C05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lang w:val="sr-Cyrl-BA"/>
        </w:rPr>
        <w:t xml:space="preserve">На основу узорка од </w:t>
      </w:r>
      <w:r w:rsidRPr="002E39FA">
        <w:rPr>
          <w:bCs/>
          <w:lang w:val="sr-Cyrl-BA"/>
        </w:rPr>
        <w:t>30% укупног броја студената</w:t>
      </w:r>
      <w:r w:rsidRPr="002E39FA">
        <w:rPr>
          <w:lang w:val="sr-Cyrl-BA"/>
        </w:rPr>
        <w:t xml:space="preserve"> и прикупљених података из анкете, извршена је анализа одговора испитаника.</w:t>
      </w:r>
    </w:p>
    <w:p w14:paraId="590ED49B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Студијски програм</w:t>
      </w:r>
      <w:r w:rsidRPr="002E39FA">
        <w:rPr>
          <w:lang w:val="sr-Cyrl-BA"/>
        </w:rPr>
        <w:t xml:space="preserve"> – Испитаници су студенти различитих студијских програма, при чему је </w:t>
      </w:r>
      <w:r w:rsidRPr="002E39FA">
        <w:rPr>
          <w:bCs/>
          <w:lang w:val="sr-Cyrl-BA"/>
        </w:rPr>
        <w:t>највећи број (60,4%)</w:t>
      </w:r>
      <w:r w:rsidRPr="002E39FA">
        <w:rPr>
          <w:lang w:val="sr-Cyrl-BA"/>
        </w:rPr>
        <w:t xml:space="preserve"> уписан на </w:t>
      </w:r>
      <w:r w:rsidRPr="002E39FA">
        <w:rPr>
          <w:bCs/>
          <w:lang w:val="sr-Cyrl-BA"/>
        </w:rPr>
        <w:t>Рачунарство и информатику</w:t>
      </w:r>
      <w:r w:rsidRPr="002E39FA">
        <w:rPr>
          <w:lang w:val="sr-Cyrl-BA"/>
        </w:rPr>
        <w:t xml:space="preserve">, док је </w:t>
      </w:r>
      <w:r w:rsidRPr="002E39FA">
        <w:rPr>
          <w:bCs/>
          <w:lang w:val="sr-Cyrl-BA"/>
        </w:rPr>
        <w:t>Пословна информатика</w:t>
      </w:r>
      <w:r w:rsidRPr="002E39FA">
        <w:rPr>
          <w:lang w:val="sr-Cyrl-BA"/>
        </w:rPr>
        <w:t xml:space="preserve"> заступљена са </w:t>
      </w:r>
      <w:r w:rsidRPr="002E39FA">
        <w:rPr>
          <w:bCs/>
          <w:lang w:val="sr-Cyrl-BA"/>
        </w:rPr>
        <w:t>39,6% студената</w:t>
      </w:r>
      <w:r w:rsidRPr="002E39FA">
        <w:rPr>
          <w:lang w:val="sr-Cyrl-BA"/>
        </w:rPr>
        <w:t>.</w:t>
      </w:r>
    </w:p>
    <w:p w14:paraId="28FF2184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Присуство на часовима</w:t>
      </w:r>
      <w:r w:rsidRPr="002E39FA">
        <w:rPr>
          <w:lang w:val="sr-Cyrl-BA"/>
        </w:rPr>
        <w:t xml:space="preserve"> – Већина студената (</w:t>
      </w:r>
      <w:r w:rsidRPr="002E39FA">
        <w:rPr>
          <w:bCs/>
          <w:lang w:val="sr-Cyrl-BA"/>
        </w:rPr>
        <w:t>54,8%</w:t>
      </w:r>
      <w:r w:rsidRPr="002E39FA">
        <w:rPr>
          <w:lang w:val="sr-Cyrl-BA"/>
        </w:rPr>
        <w:t xml:space="preserve">) присуствује </w:t>
      </w:r>
      <w:r w:rsidRPr="002E39FA">
        <w:rPr>
          <w:bCs/>
          <w:lang w:val="sr-Cyrl-BA"/>
        </w:rPr>
        <w:t>половини часова</w:t>
      </w:r>
      <w:r w:rsidRPr="002E39FA">
        <w:rPr>
          <w:lang w:val="sr-Cyrl-BA"/>
        </w:rPr>
        <w:t xml:space="preserve">, </w:t>
      </w:r>
      <w:r w:rsidRPr="002E39FA">
        <w:rPr>
          <w:bCs/>
          <w:lang w:val="sr-Cyrl-BA"/>
        </w:rPr>
        <w:t>31,2%</w:t>
      </w:r>
      <w:r w:rsidRPr="002E39FA">
        <w:rPr>
          <w:lang w:val="sr-Cyrl-BA"/>
        </w:rPr>
        <w:t xml:space="preserve"> редовно похађа сва предавања, док </w:t>
      </w:r>
      <w:r w:rsidRPr="002E39FA">
        <w:rPr>
          <w:bCs/>
          <w:lang w:val="sr-Cyrl-BA"/>
        </w:rPr>
        <w:t>14,0%</w:t>
      </w:r>
      <w:r w:rsidRPr="002E39FA">
        <w:rPr>
          <w:lang w:val="sr-Cyrl-BA"/>
        </w:rPr>
        <w:t xml:space="preserve"> присуствује само повремено.</w:t>
      </w:r>
    </w:p>
    <w:p w14:paraId="5EB58B4F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Година студија</w:t>
      </w:r>
      <w:r w:rsidRPr="002E39FA">
        <w:rPr>
          <w:lang w:val="sr-Cyrl-BA"/>
        </w:rPr>
        <w:t xml:space="preserve"> – Највећи број испитаника је на </w:t>
      </w:r>
      <w:r w:rsidRPr="002E39FA">
        <w:rPr>
          <w:bCs/>
          <w:lang w:val="sr-Cyrl-BA"/>
        </w:rPr>
        <w:t>трећој години студија (48,9%)</w:t>
      </w:r>
      <w:r w:rsidRPr="002E39FA">
        <w:rPr>
          <w:lang w:val="sr-Cyrl-BA"/>
        </w:rPr>
        <w:t xml:space="preserve">, затим слиједи </w:t>
      </w:r>
      <w:r w:rsidRPr="002E39FA">
        <w:rPr>
          <w:bCs/>
          <w:lang w:val="sr-Cyrl-BA"/>
        </w:rPr>
        <w:t>четврта година (32,1%)</w:t>
      </w:r>
      <w:r w:rsidRPr="002E39FA">
        <w:rPr>
          <w:lang w:val="sr-Cyrl-BA"/>
        </w:rPr>
        <w:t xml:space="preserve">, док </w:t>
      </w:r>
      <w:r w:rsidRPr="002E39FA">
        <w:rPr>
          <w:bCs/>
          <w:lang w:val="sr-Cyrl-BA"/>
        </w:rPr>
        <w:t>на другој години</w:t>
      </w:r>
      <w:r w:rsidRPr="002E39FA">
        <w:rPr>
          <w:lang w:val="sr-Cyrl-BA"/>
        </w:rPr>
        <w:t xml:space="preserve"> студира </w:t>
      </w:r>
      <w:r w:rsidRPr="002E39FA">
        <w:rPr>
          <w:bCs/>
          <w:lang w:val="sr-Cyrl-BA"/>
        </w:rPr>
        <w:t>14,7%</w:t>
      </w:r>
      <w:r w:rsidRPr="002E39FA">
        <w:rPr>
          <w:lang w:val="sr-Cyrl-BA"/>
        </w:rPr>
        <w:t xml:space="preserve">, а </w:t>
      </w:r>
      <w:r w:rsidRPr="002E39FA">
        <w:rPr>
          <w:bCs/>
          <w:lang w:val="sr-Cyrl-BA"/>
        </w:rPr>
        <w:t>на првој 4,3%</w:t>
      </w:r>
      <w:r w:rsidRPr="002E39FA">
        <w:rPr>
          <w:lang w:val="sr-Cyrl-BA"/>
        </w:rPr>
        <w:t xml:space="preserve"> испитаника.</w:t>
      </w:r>
    </w:p>
    <w:p w14:paraId="75AE450A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Пол</w:t>
      </w:r>
      <w:r w:rsidRPr="002E39FA">
        <w:rPr>
          <w:lang w:val="sr-Cyrl-BA"/>
        </w:rPr>
        <w:t xml:space="preserve"> – Анкета показује да је родна структура изразито наклоњена мушким студентима: </w:t>
      </w:r>
      <w:r w:rsidRPr="002E39FA">
        <w:rPr>
          <w:bCs/>
          <w:lang w:val="sr-Cyrl-BA"/>
        </w:rPr>
        <w:t>87,5%</w:t>
      </w:r>
      <w:r w:rsidRPr="002E39FA">
        <w:rPr>
          <w:lang w:val="sr-Cyrl-BA"/>
        </w:rPr>
        <w:t xml:space="preserve"> испитаника чине </w:t>
      </w:r>
      <w:r w:rsidRPr="002E39FA">
        <w:rPr>
          <w:bCs/>
          <w:lang w:val="sr-Cyrl-BA"/>
        </w:rPr>
        <w:t>мушкарци</w:t>
      </w:r>
      <w:r w:rsidRPr="002E39FA">
        <w:rPr>
          <w:lang w:val="sr-Cyrl-BA"/>
        </w:rPr>
        <w:t xml:space="preserve">, а </w:t>
      </w:r>
      <w:r w:rsidRPr="002E39FA">
        <w:rPr>
          <w:bCs/>
          <w:lang w:val="sr-Cyrl-BA"/>
        </w:rPr>
        <w:t>12,5%</w:t>
      </w:r>
      <w:r w:rsidRPr="002E39FA">
        <w:rPr>
          <w:lang w:val="sr-Cyrl-BA"/>
        </w:rPr>
        <w:t xml:space="preserve"> су </w:t>
      </w:r>
      <w:r w:rsidRPr="002E39FA">
        <w:rPr>
          <w:bCs/>
          <w:lang w:val="sr-Cyrl-BA"/>
        </w:rPr>
        <w:t>жене</w:t>
      </w:r>
      <w:r w:rsidRPr="002E39FA">
        <w:rPr>
          <w:lang w:val="sr-Cyrl-BA"/>
        </w:rPr>
        <w:t>.</w:t>
      </w:r>
    </w:p>
    <w:p w14:paraId="399B8DB0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Досадашња просјечна оцјена студирања</w:t>
      </w:r>
      <w:r w:rsidRPr="002E39FA">
        <w:rPr>
          <w:lang w:val="sr-Cyrl-BA"/>
        </w:rPr>
        <w:t xml:space="preserve"> – Највећи број студената (</w:t>
      </w:r>
      <w:r w:rsidRPr="002E39FA">
        <w:rPr>
          <w:bCs/>
          <w:lang w:val="sr-Cyrl-BA"/>
        </w:rPr>
        <w:t>44,2%</w:t>
      </w:r>
      <w:r w:rsidRPr="002E39FA">
        <w:rPr>
          <w:lang w:val="sr-Cyrl-BA"/>
        </w:rPr>
        <w:t xml:space="preserve">) има просјечну оцјену између </w:t>
      </w:r>
      <w:r w:rsidRPr="002E39FA">
        <w:rPr>
          <w:bCs/>
          <w:lang w:val="sr-Cyrl-BA"/>
        </w:rPr>
        <w:t>7,51 и 8,50</w:t>
      </w:r>
      <w:r w:rsidRPr="002E39FA">
        <w:rPr>
          <w:lang w:val="sr-Cyrl-BA"/>
        </w:rPr>
        <w:t xml:space="preserve">, док </w:t>
      </w:r>
      <w:r w:rsidRPr="002E39FA">
        <w:rPr>
          <w:bCs/>
          <w:lang w:val="sr-Cyrl-BA"/>
        </w:rPr>
        <w:t>30,5%</w:t>
      </w:r>
      <w:r w:rsidRPr="002E39FA">
        <w:rPr>
          <w:lang w:val="sr-Cyrl-BA"/>
        </w:rPr>
        <w:t xml:space="preserve"> има просјек између </w:t>
      </w:r>
      <w:r w:rsidRPr="002E39FA">
        <w:rPr>
          <w:bCs/>
          <w:lang w:val="sr-Cyrl-BA"/>
        </w:rPr>
        <w:t>8,51 и 9,50</w:t>
      </w:r>
      <w:r w:rsidRPr="002E39FA">
        <w:rPr>
          <w:lang w:val="sr-Cyrl-BA"/>
        </w:rPr>
        <w:t>. Висок просјек (</w:t>
      </w:r>
      <w:r w:rsidRPr="002E39FA">
        <w:rPr>
          <w:bCs/>
          <w:lang w:val="sr-Cyrl-BA"/>
        </w:rPr>
        <w:t>9,51 – 10</w:t>
      </w:r>
      <w:r w:rsidRPr="002E39FA">
        <w:rPr>
          <w:lang w:val="sr-Cyrl-BA"/>
        </w:rPr>
        <w:t xml:space="preserve">) остварило је </w:t>
      </w:r>
      <w:r w:rsidRPr="002E39FA">
        <w:rPr>
          <w:bCs/>
          <w:lang w:val="sr-Cyrl-BA"/>
        </w:rPr>
        <w:t>11,3% студената</w:t>
      </w:r>
      <w:r w:rsidRPr="002E39FA">
        <w:rPr>
          <w:lang w:val="sr-Cyrl-BA"/>
        </w:rPr>
        <w:t xml:space="preserve">, а </w:t>
      </w:r>
      <w:r w:rsidRPr="002E39FA">
        <w:rPr>
          <w:bCs/>
          <w:lang w:val="sr-Cyrl-BA"/>
        </w:rPr>
        <w:t>14,0%</w:t>
      </w:r>
      <w:r w:rsidRPr="002E39FA">
        <w:rPr>
          <w:lang w:val="sr-Cyrl-BA"/>
        </w:rPr>
        <w:t xml:space="preserve"> има просјек испод </w:t>
      </w:r>
      <w:r w:rsidRPr="002E39FA">
        <w:rPr>
          <w:bCs/>
          <w:lang w:val="sr-Cyrl-BA"/>
        </w:rPr>
        <w:t>7,51</w:t>
      </w:r>
      <w:r w:rsidRPr="002E39FA">
        <w:rPr>
          <w:lang w:val="sr-Cyrl-BA"/>
        </w:rPr>
        <w:t>.</w:t>
      </w:r>
    </w:p>
    <w:p w14:paraId="1F9778EC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Циклус студија</w:t>
      </w:r>
      <w:r w:rsidRPr="002E39FA">
        <w:rPr>
          <w:lang w:val="sr-Cyrl-BA"/>
        </w:rPr>
        <w:t xml:space="preserve"> – Већина испитаника (</w:t>
      </w:r>
      <w:r w:rsidRPr="002E39FA">
        <w:rPr>
          <w:bCs/>
          <w:lang w:val="sr-Cyrl-BA"/>
        </w:rPr>
        <w:t>96,1%</w:t>
      </w:r>
      <w:r w:rsidRPr="002E39FA">
        <w:rPr>
          <w:lang w:val="sr-Cyrl-BA"/>
        </w:rPr>
        <w:t xml:space="preserve">) похађа </w:t>
      </w:r>
      <w:r w:rsidRPr="002E39FA">
        <w:rPr>
          <w:bCs/>
          <w:lang w:val="sr-Cyrl-BA"/>
        </w:rPr>
        <w:t>основне студије</w:t>
      </w:r>
      <w:r w:rsidRPr="002E39FA">
        <w:rPr>
          <w:lang w:val="sr-Cyrl-BA"/>
        </w:rPr>
        <w:t xml:space="preserve">, а </w:t>
      </w:r>
      <w:r w:rsidRPr="002E39FA">
        <w:rPr>
          <w:bCs/>
          <w:lang w:val="sr-Cyrl-BA"/>
        </w:rPr>
        <w:t>3,9%</w:t>
      </w:r>
      <w:r w:rsidRPr="002E39FA">
        <w:rPr>
          <w:lang w:val="sr-Cyrl-BA"/>
        </w:rPr>
        <w:t xml:space="preserve"> су на </w:t>
      </w:r>
      <w:r w:rsidRPr="002E39FA">
        <w:rPr>
          <w:bCs/>
          <w:lang w:val="sr-Cyrl-BA"/>
        </w:rPr>
        <w:t>мастер програму</w:t>
      </w:r>
      <w:r w:rsidRPr="002E39FA">
        <w:rPr>
          <w:lang w:val="sr-Cyrl-BA"/>
        </w:rPr>
        <w:t>.</w:t>
      </w:r>
    </w:p>
    <w:p w14:paraId="1106C35D" w14:textId="77777777" w:rsidR="002E39FA" w:rsidRPr="002E39FA" w:rsidRDefault="002E39FA" w:rsidP="002E39FA">
      <w:pPr>
        <w:spacing w:after="0"/>
        <w:rPr>
          <w:lang w:val="sr-Cyrl-BA"/>
        </w:rPr>
      </w:pPr>
      <w:r w:rsidRPr="002E39FA">
        <w:rPr>
          <w:b/>
          <w:bCs/>
          <w:lang w:val="sr-Cyrl-BA"/>
        </w:rPr>
        <w:t>Начин студирања</w:t>
      </w:r>
      <w:r w:rsidRPr="002E39FA">
        <w:rPr>
          <w:lang w:val="sr-Cyrl-BA"/>
        </w:rPr>
        <w:t xml:space="preserve"> – Од укупног броја анкетираних, </w:t>
      </w:r>
      <w:r w:rsidRPr="002E39FA">
        <w:rPr>
          <w:bCs/>
          <w:lang w:val="sr-Cyrl-BA"/>
        </w:rPr>
        <w:t>57,8%</w:t>
      </w:r>
      <w:r w:rsidRPr="002E39FA">
        <w:rPr>
          <w:lang w:val="sr-Cyrl-BA"/>
        </w:rPr>
        <w:t xml:space="preserve"> студената су </w:t>
      </w:r>
      <w:r w:rsidRPr="002E39FA">
        <w:rPr>
          <w:bCs/>
          <w:lang w:val="sr-Cyrl-BA"/>
        </w:rPr>
        <w:t>редовни</w:t>
      </w:r>
      <w:r w:rsidRPr="002E39FA">
        <w:rPr>
          <w:lang w:val="sr-Cyrl-BA"/>
        </w:rPr>
        <w:t xml:space="preserve">, док </w:t>
      </w:r>
      <w:r w:rsidRPr="002E39FA">
        <w:rPr>
          <w:bCs/>
          <w:lang w:val="sr-Cyrl-BA"/>
        </w:rPr>
        <w:t>42,2%</w:t>
      </w:r>
      <w:r w:rsidRPr="002E39FA">
        <w:rPr>
          <w:lang w:val="sr-Cyrl-BA"/>
        </w:rPr>
        <w:t xml:space="preserve"> студира </w:t>
      </w:r>
      <w:r w:rsidRPr="002E39FA">
        <w:rPr>
          <w:bCs/>
          <w:lang w:val="sr-Cyrl-BA"/>
        </w:rPr>
        <w:t>ванредно</w:t>
      </w:r>
      <w:r w:rsidRPr="002E39FA">
        <w:rPr>
          <w:lang w:val="sr-Cyrl-BA"/>
        </w:rPr>
        <w:t>.</w:t>
      </w:r>
    </w:p>
    <w:p w14:paraId="53B2E4F0" w14:textId="77777777" w:rsidR="002E39FA" w:rsidRDefault="002E39FA" w:rsidP="002E39FA">
      <w:pPr>
        <w:spacing w:after="0"/>
        <w:rPr>
          <w:b/>
          <w:bCs/>
          <w:lang w:val="ru-RU"/>
        </w:rPr>
      </w:pPr>
    </w:p>
    <w:p w14:paraId="39B8AF04" w14:textId="77777777" w:rsidR="00E66BF9" w:rsidRPr="00E66BF9" w:rsidRDefault="00E66BF9" w:rsidP="00E66BF9">
      <w:pPr>
        <w:rPr>
          <w:b/>
          <w:bCs/>
          <w:lang w:val="ru-RU"/>
        </w:rPr>
      </w:pPr>
      <w:r w:rsidRPr="00E66BF9">
        <w:rPr>
          <w:b/>
          <w:bCs/>
          <w:lang w:val="ru-RU"/>
        </w:rPr>
        <w:t>Закључак</w:t>
      </w:r>
    </w:p>
    <w:p w14:paraId="2A8ED96E" w14:textId="4FF59B95" w:rsidR="00E66BF9" w:rsidRPr="00E66BF9" w:rsidRDefault="00E66BF9" w:rsidP="00E66BF9">
      <w:pPr>
        <w:rPr>
          <w:lang w:val="ru-RU"/>
        </w:rPr>
      </w:pPr>
      <w:r w:rsidRPr="00E66BF9">
        <w:rPr>
          <w:lang w:val="ru-RU"/>
        </w:rPr>
        <w:t>Ови подаци</w:t>
      </w:r>
      <w:r>
        <w:rPr>
          <w:lang w:val="ru-RU"/>
        </w:rPr>
        <w:t xml:space="preserve"> су </w:t>
      </w:r>
      <w:r w:rsidRPr="00E66BF9">
        <w:rPr>
          <w:lang w:val="ru-RU"/>
        </w:rPr>
        <w:t>корисни за даље планирање наставног процеса и побољшање услова студирања</w:t>
      </w:r>
      <w:r>
        <w:rPr>
          <w:lang w:val="ru-RU"/>
        </w:rPr>
        <w:t xml:space="preserve"> и политике побољшања квалитета на Независном универзитету Бања Лука</w:t>
      </w:r>
    </w:p>
    <w:p w14:paraId="5D9AAD4B" w14:textId="0CD27C76" w:rsidR="00E66BF9" w:rsidRDefault="00E66BF9" w:rsidP="00E66BF9">
      <w:pPr>
        <w:rPr>
          <w:b/>
          <w:bCs/>
          <w:lang w:val="sr-Cyrl-BA"/>
        </w:rPr>
      </w:pPr>
      <w:r>
        <w:rPr>
          <w:b/>
          <w:bCs/>
          <w:lang w:val="sr-Cyrl-BA"/>
        </w:rPr>
        <w:t>1.1.</w:t>
      </w:r>
      <w:r w:rsidRPr="00E66BF9">
        <w:rPr>
          <w:b/>
          <w:bCs/>
          <w:lang w:val="sr-Cyrl-BA"/>
        </w:rPr>
        <w:t>Резултати анкета</w:t>
      </w:r>
    </w:p>
    <w:p w14:paraId="15D735AA" w14:textId="05103F15" w:rsidR="00862FB0" w:rsidRPr="00D55580" w:rsidRDefault="00862FB0" w:rsidP="00D55580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резултати за студијски програм </w:t>
      </w:r>
      <w:r w:rsidR="00B95F68">
        <w:rPr>
          <w:b/>
          <w:bCs/>
          <w:i/>
          <w:iCs/>
          <w:lang w:val="sr-Cyrl-BA"/>
        </w:rPr>
        <w:t>Рачунарство и информатика</w:t>
      </w:r>
      <w:r>
        <w:rPr>
          <w:i/>
          <w:iCs/>
          <w:lang w:val="sr-Cyrl-BA"/>
        </w:rPr>
        <w:t xml:space="preserve"> који се изводи на </w:t>
      </w:r>
      <w:r w:rsidR="00B95F68">
        <w:rPr>
          <w:i/>
          <w:iCs/>
          <w:lang w:val="sr-Cyrl-BA"/>
        </w:rPr>
        <w:t>Факултету за информатику</w:t>
      </w:r>
      <w:r>
        <w:rPr>
          <w:i/>
          <w:iCs/>
          <w:lang w:val="sr-Cyrl-BA"/>
        </w:rPr>
        <w:t xml:space="preserve"> Независног универзитета Бања Лука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8478"/>
        <w:gridCol w:w="4482"/>
      </w:tblGrid>
      <w:tr w:rsidR="00D55580" w14:paraId="20955A95" w14:textId="77777777" w:rsidTr="00D55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F2F2F2" w:themeFill="background1" w:themeFillShade="F2"/>
          </w:tcPr>
          <w:p w14:paraId="555EC4E1" w14:textId="77777777" w:rsidR="00D55580" w:rsidRDefault="00D55580" w:rsidP="00D55580">
            <w:pPr>
              <w:jc w:val="center"/>
            </w:pPr>
            <w:r>
              <w:t>Критеријум</w:t>
            </w:r>
          </w:p>
        </w:tc>
        <w:tc>
          <w:tcPr>
            <w:tcW w:w="1729" w:type="pct"/>
            <w:shd w:val="clear" w:color="auto" w:fill="F2F2F2" w:themeFill="background1" w:themeFillShade="F2"/>
          </w:tcPr>
          <w:p w14:paraId="2FB3D23E" w14:textId="77777777" w:rsidR="00D55580" w:rsidRDefault="00D55580" w:rsidP="00D555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Оцјена</w:t>
            </w:r>
          </w:p>
        </w:tc>
      </w:tr>
      <w:tr w:rsidR="002E39FA" w14:paraId="234555E3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CC0D99A" w14:textId="5EB904B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tcW w:w="1729" w:type="pct"/>
          </w:tcPr>
          <w:p w14:paraId="2D68A9C2" w14:textId="540D25E6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8.42</w:t>
            </w:r>
          </w:p>
        </w:tc>
      </w:tr>
      <w:tr w:rsidR="002E39FA" w14:paraId="4901368D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35FCBA36" w14:textId="4F68FC9C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tcW w:w="1729" w:type="pct"/>
          </w:tcPr>
          <w:p w14:paraId="3B806DCD" w14:textId="4DBEFC54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8.36</w:t>
            </w:r>
          </w:p>
        </w:tc>
      </w:tr>
      <w:tr w:rsidR="002E39FA" w14:paraId="0EB09295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E969A56" w14:textId="0B2DE326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tcW w:w="1729" w:type="pct"/>
          </w:tcPr>
          <w:p w14:paraId="02ABAA4A" w14:textId="4C5C19AC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8.78</w:t>
            </w:r>
          </w:p>
        </w:tc>
      </w:tr>
      <w:tr w:rsidR="002E39FA" w14:paraId="224C5287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6F40C5D" w14:textId="28D2626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tcW w:w="1729" w:type="pct"/>
          </w:tcPr>
          <w:p w14:paraId="7B8B1908" w14:textId="50CADE9D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8.24</w:t>
            </w:r>
          </w:p>
        </w:tc>
      </w:tr>
      <w:tr w:rsidR="002E39FA" w14:paraId="0010E41E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506BA04" w14:textId="265E799B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lastRenderedPageBreak/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tcW w:w="1729" w:type="pct"/>
          </w:tcPr>
          <w:p w14:paraId="4E1B1567" w14:textId="344F56FF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8.55</w:t>
            </w:r>
          </w:p>
        </w:tc>
      </w:tr>
      <w:tr w:rsidR="002E39FA" w14:paraId="2B79BBE7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30C0241" w14:textId="0BD3FC3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је био занимљив</w:t>
            </w:r>
          </w:p>
        </w:tc>
        <w:tc>
          <w:tcPr>
            <w:tcW w:w="1729" w:type="pct"/>
          </w:tcPr>
          <w:p w14:paraId="1EBF49AA" w14:textId="5F6CF4A5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8.89</w:t>
            </w:r>
          </w:p>
        </w:tc>
      </w:tr>
      <w:tr w:rsidR="002E39FA" w14:paraId="23B50115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82A48C8" w14:textId="156F39F8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ме оспособљава за квалитетно обављање професије</w:t>
            </w:r>
          </w:p>
        </w:tc>
        <w:tc>
          <w:tcPr>
            <w:tcW w:w="1729" w:type="pct"/>
          </w:tcPr>
          <w:p w14:paraId="093725E2" w14:textId="793DCCAE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8.63</w:t>
            </w:r>
          </w:p>
        </w:tc>
      </w:tr>
      <w:tr w:rsidR="002E39FA" w14:paraId="40BFA483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1F73C05" w14:textId="27A7102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tcW w:w="1729" w:type="pct"/>
          </w:tcPr>
          <w:p w14:paraId="34C69144" w14:textId="49E5CB65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8.12</w:t>
            </w:r>
          </w:p>
        </w:tc>
      </w:tr>
      <w:tr w:rsidR="002E39FA" w14:paraId="6729D5CF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3170205" w14:textId="6BC5EC75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tcW w:w="1729" w:type="pct"/>
          </w:tcPr>
          <w:p w14:paraId="74B537C7" w14:textId="3ABD5C13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7.94</w:t>
            </w:r>
          </w:p>
        </w:tc>
      </w:tr>
      <w:tr w:rsidR="002E39FA" w14:paraId="20DA115F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AFC649A" w14:textId="6020B466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tcW w:w="1729" w:type="pct"/>
          </w:tcPr>
          <w:p w14:paraId="4FAC5231" w14:textId="51782C80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8.68</w:t>
            </w:r>
          </w:p>
        </w:tc>
      </w:tr>
      <w:tr w:rsidR="002E39FA" w14:paraId="1BA6209C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8D92EBE" w14:textId="19CA07B7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tcW w:w="1729" w:type="pct"/>
          </w:tcPr>
          <w:p w14:paraId="6EE328EE" w14:textId="3B3EE9B8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8.44</w:t>
            </w:r>
          </w:p>
        </w:tc>
      </w:tr>
      <w:tr w:rsidR="002E39FA" w14:paraId="33D45BD6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F3DB4BF" w14:textId="044B8D60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tcW w:w="1729" w:type="pct"/>
          </w:tcPr>
          <w:p w14:paraId="0D4BE672" w14:textId="42A7C205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9.02</w:t>
            </w:r>
          </w:p>
        </w:tc>
      </w:tr>
      <w:tr w:rsidR="002E39FA" w14:paraId="64CDBB82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4D3F1F6" w14:textId="2038A6F6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tcW w:w="1729" w:type="pct"/>
          </w:tcPr>
          <w:p w14:paraId="01F666AD" w14:textId="5FF1FA65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8.51</w:t>
            </w:r>
          </w:p>
        </w:tc>
      </w:tr>
      <w:tr w:rsidR="002E39FA" w14:paraId="58B51734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39F6111" w14:textId="19F3184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Степен мог разумијевања ЕЦТС-а</w:t>
            </w:r>
          </w:p>
        </w:tc>
        <w:tc>
          <w:tcPr>
            <w:tcW w:w="1729" w:type="pct"/>
          </w:tcPr>
          <w:p w14:paraId="545B96CD" w14:textId="1D45BD71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8.73</w:t>
            </w:r>
          </w:p>
        </w:tc>
      </w:tr>
      <w:tr w:rsidR="002E39FA" w14:paraId="67D1DFD1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364812D6" w14:textId="2F203834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tcW w:w="1729" w:type="pct"/>
          </w:tcPr>
          <w:p w14:paraId="060779A2" w14:textId="5812B681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9.04</w:t>
            </w:r>
          </w:p>
        </w:tc>
      </w:tr>
      <w:tr w:rsidR="002E39FA" w14:paraId="67C7AE6A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98435F4" w14:textId="40F7776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tcW w:w="1729" w:type="pct"/>
          </w:tcPr>
          <w:p w14:paraId="6016DA75" w14:textId="7FDD8E7D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8.66</w:t>
            </w:r>
          </w:p>
        </w:tc>
      </w:tr>
      <w:tr w:rsidR="002E39FA" w14:paraId="293CE7F5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27B18A2" w14:textId="10D7952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tcW w:w="1729" w:type="pct"/>
          </w:tcPr>
          <w:p w14:paraId="776CEFEA" w14:textId="11CAE1B8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7.88</w:t>
            </w:r>
          </w:p>
        </w:tc>
      </w:tr>
      <w:tr w:rsidR="002E39FA" w14:paraId="6A57F4AE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09B76E6" w14:textId="6F03BFA5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tcW w:w="1729" w:type="pct"/>
          </w:tcPr>
          <w:p w14:paraId="072D27AE" w14:textId="14AE19A2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8.11</w:t>
            </w:r>
          </w:p>
        </w:tc>
      </w:tr>
      <w:tr w:rsidR="002E39FA" w14:paraId="16B2FC27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B52B970" w14:textId="3568EBB2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tcW w:w="1729" w:type="pct"/>
          </w:tcPr>
          <w:p w14:paraId="3FA0CBB0" w14:textId="62E18322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8.24</w:t>
            </w:r>
          </w:p>
        </w:tc>
      </w:tr>
      <w:tr w:rsidR="002E39FA" w14:paraId="0E76A8C4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B801625" w14:textId="3DB7FE4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tcW w:w="1729" w:type="pct"/>
          </w:tcPr>
          <w:p w14:paraId="2BDE6934" w14:textId="78576DF4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8.03</w:t>
            </w:r>
          </w:p>
        </w:tc>
      </w:tr>
      <w:tr w:rsidR="002E39FA" w14:paraId="4A106B1C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9351581" w14:textId="56B20585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tcW w:w="1729" w:type="pct"/>
          </w:tcPr>
          <w:p w14:paraId="0486FFCF" w14:textId="30227DFC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F4F">
              <w:t>8.42</w:t>
            </w:r>
          </w:p>
        </w:tc>
      </w:tr>
      <w:tr w:rsidR="002E39FA" w14:paraId="631DB7D2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2E9F2E0" w14:textId="77FBFDCD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tcW w:w="1729" w:type="pct"/>
          </w:tcPr>
          <w:p w14:paraId="1417762F" w14:textId="00D41C0D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F4F">
              <w:t>8.36</w:t>
            </w:r>
          </w:p>
        </w:tc>
      </w:tr>
    </w:tbl>
    <w:p w14:paraId="6992C4D3" w14:textId="77777777" w:rsidR="00862FB0" w:rsidRDefault="00862FB0" w:rsidP="00E66BF9">
      <w:pPr>
        <w:rPr>
          <w:b/>
          <w:bCs/>
          <w:lang w:val="sr-Cyrl-BA"/>
        </w:rPr>
      </w:pPr>
    </w:p>
    <w:p w14:paraId="79B6B01B" w14:textId="26AD5746" w:rsidR="00D55580" w:rsidRPr="004C3774" w:rsidRDefault="00D55580" w:rsidP="00D55580">
      <w:pPr>
        <w:jc w:val="both"/>
        <w:rPr>
          <w:i/>
          <w:iCs/>
          <w:lang w:val="sr-Latn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резултати за студијски програм </w:t>
      </w:r>
      <w:r w:rsidR="00FC655E">
        <w:rPr>
          <w:b/>
          <w:bCs/>
          <w:i/>
          <w:iCs/>
          <w:lang w:val="sr-Cyrl-BA"/>
        </w:rPr>
        <w:t>Пословна информатика</w:t>
      </w:r>
      <w:r>
        <w:rPr>
          <w:i/>
          <w:iCs/>
          <w:lang w:val="sr-Cyrl-BA"/>
        </w:rPr>
        <w:t xml:space="preserve"> који се изводи на </w:t>
      </w:r>
      <w:r w:rsidR="00B95F68">
        <w:rPr>
          <w:i/>
          <w:iCs/>
          <w:lang w:val="sr-Cyrl-BA"/>
        </w:rPr>
        <w:t>Факултету за информатику</w:t>
      </w:r>
      <w:r>
        <w:rPr>
          <w:i/>
          <w:iCs/>
          <w:lang w:val="sr-Cyrl-BA"/>
        </w:rPr>
        <w:t xml:space="preserve"> Независног универзитета Бања Лука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8478"/>
        <w:gridCol w:w="4482"/>
      </w:tblGrid>
      <w:tr w:rsidR="00D55580" w14:paraId="35BF0091" w14:textId="77777777" w:rsidTr="00F94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shd w:val="clear" w:color="auto" w:fill="F2F2F2" w:themeFill="background1" w:themeFillShade="F2"/>
          </w:tcPr>
          <w:p w14:paraId="0C556EF8" w14:textId="77777777" w:rsidR="00D55580" w:rsidRDefault="00D55580" w:rsidP="00F94636">
            <w:pPr>
              <w:jc w:val="center"/>
            </w:pPr>
            <w:r>
              <w:t>Критеријум</w:t>
            </w:r>
          </w:p>
        </w:tc>
        <w:tc>
          <w:tcPr>
            <w:tcW w:w="1729" w:type="pct"/>
            <w:shd w:val="clear" w:color="auto" w:fill="F2F2F2" w:themeFill="background1" w:themeFillShade="F2"/>
          </w:tcPr>
          <w:p w14:paraId="448ECF99" w14:textId="77777777" w:rsidR="00D55580" w:rsidRDefault="00D55580" w:rsidP="00F94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Оцјена</w:t>
            </w:r>
          </w:p>
        </w:tc>
      </w:tr>
      <w:tr w:rsidR="002E39FA" w14:paraId="1C02306A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B85884C" w14:textId="4D48939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tcW w:w="1729" w:type="pct"/>
          </w:tcPr>
          <w:p w14:paraId="4CCAD2B4" w14:textId="33A19E91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8.76</w:t>
            </w:r>
          </w:p>
        </w:tc>
      </w:tr>
      <w:tr w:rsidR="002E39FA" w14:paraId="30FF19A9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B081100" w14:textId="61A0E13B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Наставни процес је добро организован (обавјештења, распореди, техничка подршка)</w:t>
            </w:r>
          </w:p>
        </w:tc>
        <w:tc>
          <w:tcPr>
            <w:tcW w:w="1729" w:type="pct"/>
          </w:tcPr>
          <w:p w14:paraId="1F80F336" w14:textId="52C992F0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8.81</w:t>
            </w:r>
          </w:p>
        </w:tc>
      </w:tr>
      <w:tr w:rsidR="002E39FA" w14:paraId="682EFA8C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5884754" w14:textId="0D4D2EA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tcW w:w="1729" w:type="pct"/>
          </w:tcPr>
          <w:p w14:paraId="182540AD" w14:textId="7D920289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9.12</w:t>
            </w:r>
          </w:p>
        </w:tc>
      </w:tr>
      <w:tr w:rsidR="002E39FA" w14:paraId="49171C44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D4EB48F" w14:textId="385F921D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tcW w:w="1729" w:type="pct"/>
          </w:tcPr>
          <w:p w14:paraId="7F71BAC5" w14:textId="4EE15DB9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8.67</w:t>
            </w:r>
          </w:p>
        </w:tc>
      </w:tr>
      <w:tr w:rsidR="002E39FA" w14:paraId="55BAD081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6A42A8E" w14:textId="23A40B78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lastRenderedPageBreak/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tcW w:w="1729" w:type="pct"/>
          </w:tcPr>
          <w:p w14:paraId="330158DC" w14:textId="35388781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8.92</w:t>
            </w:r>
          </w:p>
        </w:tc>
      </w:tr>
      <w:tr w:rsidR="002E39FA" w14:paraId="0900B6BC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ADDC3DE" w14:textId="651FC8A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је био занимљив</w:t>
            </w:r>
          </w:p>
        </w:tc>
        <w:tc>
          <w:tcPr>
            <w:tcW w:w="1729" w:type="pct"/>
          </w:tcPr>
          <w:p w14:paraId="28B02824" w14:textId="76BD0DF8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9.23</w:t>
            </w:r>
          </w:p>
        </w:tc>
      </w:tr>
      <w:tr w:rsidR="002E39FA" w14:paraId="4DE60A78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B6F12F9" w14:textId="73C9AA44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Студијски програм ме оспособљава за квалитетно обављање професије</w:t>
            </w:r>
          </w:p>
        </w:tc>
        <w:tc>
          <w:tcPr>
            <w:tcW w:w="1729" w:type="pct"/>
          </w:tcPr>
          <w:p w14:paraId="6F37E200" w14:textId="6F4AC448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8.91</w:t>
            </w:r>
          </w:p>
        </w:tc>
      </w:tr>
      <w:tr w:rsidR="002E39FA" w14:paraId="62ACFDEC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0D2C69CD" w14:textId="3D102F6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tcW w:w="1729" w:type="pct"/>
          </w:tcPr>
          <w:p w14:paraId="7BE38688" w14:textId="48BE9CCA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8.45</w:t>
            </w:r>
          </w:p>
        </w:tc>
      </w:tr>
      <w:tr w:rsidR="002E39FA" w14:paraId="0940E3B0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19643F1" w14:textId="50B5466F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tcW w:w="1729" w:type="pct"/>
          </w:tcPr>
          <w:p w14:paraId="1CB93C09" w14:textId="1C842BFE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8.26</w:t>
            </w:r>
          </w:p>
        </w:tc>
      </w:tr>
      <w:tr w:rsidR="002E39FA" w14:paraId="28B96CF0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196B962E" w14:textId="733C7864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tcW w:w="1729" w:type="pct"/>
          </w:tcPr>
          <w:p w14:paraId="4F6D21E0" w14:textId="133F03D8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9.11</w:t>
            </w:r>
          </w:p>
        </w:tc>
      </w:tr>
      <w:tr w:rsidR="002E39FA" w14:paraId="4453F973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C94EF81" w14:textId="14F9DF97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tcW w:w="1729" w:type="pct"/>
          </w:tcPr>
          <w:p w14:paraId="28B50A2C" w14:textId="0DDA0EA5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8.77</w:t>
            </w:r>
          </w:p>
        </w:tc>
      </w:tr>
      <w:tr w:rsidR="002E39FA" w14:paraId="0D492F5A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49584D8" w14:textId="4C6E6D4F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tcW w:w="1729" w:type="pct"/>
          </w:tcPr>
          <w:p w14:paraId="57164B07" w14:textId="5468B1CD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9.25</w:t>
            </w:r>
          </w:p>
        </w:tc>
      </w:tr>
      <w:tr w:rsidR="002E39FA" w14:paraId="5C3B317B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BAA4113" w14:textId="7FF3B902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tcW w:w="1729" w:type="pct"/>
          </w:tcPr>
          <w:p w14:paraId="5D8F4447" w14:textId="12A3CFC0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8.84</w:t>
            </w:r>
          </w:p>
        </w:tc>
      </w:tr>
      <w:tr w:rsidR="002E39FA" w14:paraId="5C09235B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5E625C8" w14:textId="5C19FBB8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Степен мог разумијевања ЕЦТС-а</w:t>
            </w:r>
          </w:p>
        </w:tc>
        <w:tc>
          <w:tcPr>
            <w:tcW w:w="1729" w:type="pct"/>
          </w:tcPr>
          <w:p w14:paraId="49444B4A" w14:textId="280AF686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9.02</w:t>
            </w:r>
          </w:p>
        </w:tc>
      </w:tr>
      <w:tr w:rsidR="002E39FA" w14:paraId="30EF00C2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659E5337" w14:textId="67466869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tcW w:w="1729" w:type="pct"/>
          </w:tcPr>
          <w:p w14:paraId="05EB5A2C" w14:textId="693A57CB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9.28</w:t>
            </w:r>
          </w:p>
        </w:tc>
      </w:tr>
      <w:tr w:rsidR="002E39FA" w14:paraId="023C27D5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5BFCE3D9" w14:textId="6528F9BE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tcW w:w="1729" w:type="pct"/>
          </w:tcPr>
          <w:p w14:paraId="0FBDDFB7" w14:textId="009E469B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8.91</w:t>
            </w:r>
          </w:p>
        </w:tc>
      </w:tr>
      <w:tr w:rsidR="002E39FA" w14:paraId="7EF8C691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58D0BA45" w14:textId="7811D98D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tcW w:w="1729" w:type="pct"/>
          </w:tcPr>
          <w:p w14:paraId="5A86C322" w14:textId="5E7B271E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8.14</w:t>
            </w:r>
          </w:p>
        </w:tc>
      </w:tr>
      <w:tr w:rsidR="002E39FA" w14:paraId="5A2E5A54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28E69300" w14:textId="489E8BBD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tcW w:w="1729" w:type="pct"/>
          </w:tcPr>
          <w:p w14:paraId="30A23740" w14:textId="3C0D6144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8.38</w:t>
            </w:r>
          </w:p>
        </w:tc>
      </w:tr>
      <w:tr w:rsidR="002E39FA" w14:paraId="7AD60FFE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3F4C3EAE" w14:textId="24E39C6C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tcW w:w="1729" w:type="pct"/>
          </w:tcPr>
          <w:p w14:paraId="6B0D5DD8" w14:textId="42B32155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8.51</w:t>
            </w:r>
          </w:p>
        </w:tc>
      </w:tr>
      <w:tr w:rsidR="002E39FA" w14:paraId="2A34ABA6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01306C1A" w14:textId="05146D11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 познаје стратегију и поступке контроле квалитета</w:t>
            </w:r>
          </w:p>
        </w:tc>
        <w:tc>
          <w:tcPr>
            <w:tcW w:w="1729" w:type="pct"/>
          </w:tcPr>
          <w:p w14:paraId="39AFD96B" w14:textId="7F1E0FF7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8.37</w:t>
            </w:r>
          </w:p>
        </w:tc>
      </w:tr>
      <w:tr w:rsidR="002E39FA" w14:paraId="20D3DAC8" w14:textId="77777777" w:rsidTr="002E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41A9D313" w14:textId="68704435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tcW w:w="1729" w:type="pct"/>
          </w:tcPr>
          <w:p w14:paraId="2B135C97" w14:textId="1A1B7955" w:rsidR="002E39FA" w:rsidRDefault="002E39FA" w:rsidP="002E39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5120">
              <w:t>8.76</w:t>
            </w:r>
          </w:p>
        </w:tc>
      </w:tr>
      <w:tr w:rsidR="002E39FA" w14:paraId="76DBFCFC" w14:textId="77777777" w:rsidTr="002E3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pct"/>
            <w:vAlign w:val="center"/>
          </w:tcPr>
          <w:p w14:paraId="7A7D00E5" w14:textId="5F32FBEF" w:rsidR="002E39FA" w:rsidRPr="00FC655E" w:rsidRDefault="002E39FA" w:rsidP="002E39FA">
            <w:pPr>
              <w:spacing w:line="276" w:lineRule="auto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73C86">
              <w:rPr>
                <w:b w:val="0"/>
                <w:sz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tcW w:w="1729" w:type="pct"/>
          </w:tcPr>
          <w:p w14:paraId="28985405" w14:textId="49C23B83" w:rsidR="002E39FA" w:rsidRDefault="002E39FA" w:rsidP="002E39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5120">
              <w:t>8.81</w:t>
            </w:r>
          </w:p>
        </w:tc>
      </w:tr>
    </w:tbl>
    <w:p w14:paraId="001D4A23" w14:textId="77777777" w:rsidR="00862FB0" w:rsidRPr="00E66BF9" w:rsidRDefault="00862FB0" w:rsidP="00E66BF9">
      <w:pPr>
        <w:rPr>
          <w:b/>
          <w:bCs/>
          <w:lang w:val="sr-Cyrl-BA"/>
        </w:rPr>
      </w:pPr>
    </w:p>
    <w:p w14:paraId="0D5D4FFA" w14:textId="6633B3EE" w:rsidR="00200D5B" w:rsidRPr="00E66BF9" w:rsidRDefault="00E66BF9" w:rsidP="00E66BF9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</w:t>
      </w:r>
      <w:r w:rsidRPr="009E2513">
        <w:rPr>
          <w:b/>
          <w:bCs/>
          <w:i/>
          <w:iCs/>
          <w:lang w:val="sr-Cyrl-BA"/>
        </w:rPr>
        <w:t>укупни резултати за све активне студијске програме</w:t>
      </w:r>
      <w:r>
        <w:rPr>
          <w:i/>
          <w:iCs/>
          <w:lang w:val="sr-Cyrl-BA"/>
        </w:rPr>
        <w:t xml:space="preserve"> који се изводе на </w:t>
      </w:r>
      <w:r w:rsidR="00B95F68">
        <w:rPr>
          <w:i/>
          <w:iCs/>
          <w:lang w:val="sr-Cyrl-BA"/>
        </w:rPr>
        <w:t>Факултету за информатику</w:t>
      </w:r>
      <w:r>
        <w:rPr>
          <w:i/>
          <w:iCs/>
          <w:lang w:val="sr-Cyrl-BA"/>
        </w:rPr>
        <w:t xml:space="preserve"> Независног универзитета Бања Лука</w:t>
      </w: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550"/>
        <w:gridCol w:w="5070"/>
        <w:gridCol w:w="954"/>
        <w:gridCol w:w="954"/>
        <w:gridCol w:w="956"/>
        <w:gridCol w:w="956"/>
        <w:gridCol w:w="956"/>
        <w:gridCol w:w="962"/>
        <w:gridCol w:w="1602"/>
      </w:tblGrid>
      <w:tr w:rsidR="00ED044B" w:rsidRPr="00E66BF9" w14:paraId="03791FE9" w14:textId="77777777" w:rsidTr="001A2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8" w:type="pct"/>
            <w:gridSpan w:val="2"/>
            <w:shd w:val="clear" w:color="auto" w:fill="F2F2F2" w:themeFill="background1" w:themeFillShade="F2"/>
          </w:tcPr>
          <w:p w14:paraId="2EC48322" w14:textId="77777777" w:rsidR="00ED044B" w:rsidRPr="00E66BF9" w:rsidRDefault="00ED044B" w:rsidP="00F94636">
            <w:pPr>
              <w:pStyle w:val="TableParagraph"/>
              <w:spacing w:line="249" w:lineRule="exact"/>
              <w:ind w:left="93" w:right="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bookmarkStart w:id="0" w:name="_Hlk192237788"/>
            <w:r w:rsidRPr="00E66BF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BA"/>
              </w:rPr>
              <w:t>Претпоставке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shd w:val="clear" w:color="auto" w:fill="F2F2F2" w:themeFill="background1" w:themeFillShade="F2"/>
          </w:tcPr>
          <w:p w14:paraId="5337212D" w14:textId="1C7EC2F4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shd w:val="clear" w:color="auto" w:fill="F2F2F2" w:themeFill="background1" w:themeFillShade="F2"/>
          </w:tcPr>
          <w:p w14:paraId="7132FFAD" w14:textId="4609C90E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shd w:val="clear" w:color="auto" w:fill="F2F2F2" w:themeFill="background1" w:themeFillShade="F2"/>
          </w:tcPr>
          <w:p w14:paraId="231CBC82" w14:textId="007303B1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shd w:val="clear" w:color="auto" w:fill="F2F2F2" w:themeFill="background1" w:themeFillShade="F2"/>
          </w:tcPr>
          <w:p w14:paraId="5C2B4C69" w14:textId="57615C77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shd w:val="clear" w:color="auto" w:fill="F2F2F2" w:themeFill="background1" w:themeFillShade="F2"/>
          </w:tcPr>
          <w:p w14:paraId="03F079DA" w14:textId="4D251FCA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pct"/>
            <w:shd w:val="clear" w:color="auto" w:fill="F2F2F2" w:themeFill="background1" w:themeFillShade="F2"/>
          </w:tcPr>
          <w:p w14:paraId="76C404BE" w14:textId="7E6CF354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shd w:val="clear" w:color="auto" w:fill="F2F2F2" w:themeFill="background1" w:themeFillShade="F2"/>
          </w:tcPr>
          <w:p w14:paraId="0578B9B6" w14:textId="13CB3BDB" w:rsidR="00ED044B" w:rsidRPr="00E66BF9" w:rsidRDefault="00ED044B" w:rsidP="008E6A2E">
            <w:pPr>
              <w:pStyle w:val="TableParagraph"/>
              <w:spacing w:before="37"/>
              <w:ind w:right="1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Cyrl-BA"/>
              </w:rPr>
            </w:pPr>
            <w:r w:rsidRPr="00E66BF9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Просјечна оцјена</w:t>
            </w:r>
          </w:p>
        </w:tc>
      </w:tr>
      <w:tr w:rsidR="001A2ED2" w:rsidRPr="00E66BF9" w14:paraId="089C6E56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3DD9C79" w14:textId="7BF89E55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1198F6D2" w14:textId="4AD6F199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Наставни процес је добро структуриран кроз предавања, вјежбе, консултације, домаће задатке, припреме за провјеру знања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08D96B4B" w14:textId="64D0038D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4B3FF388" w14:textId="7BC7B83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7B9D350A" w14:textId="134B069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741DD7F4" w14:textId="463ECCF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6D564D0" w14:textId="2516133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7F802E38" w14:textId="0388520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0A12A6FA" w14:textId="0591041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8.91</w:t>
            </w:r>
          </w:p>
        </w:tc>
      </w:tr>
      <w:tr w:rsidR="001A2ED2" w:rsidRPr="00E66BF9" w14:paraId="55145F8F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74417E7B" w14:textId="0BDF1DEA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3F354A1E" w14:textId="00D152F1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 xml:space="preserve">Наставни процес је добро организован (обавјештења, </w:t>
            </w: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lastRenderedPageBreak/>
              <w:t>распореди, техничка подршка)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4C7F3A42" w14:textId="2F979302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lastRenderedPageBreak/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7EE90CA6" w14:textId="50D8363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3F2B4B74" w14:textId="1148DAC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71056E40" w14:textId="5DA7B59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D0E52D7" w14:textId="3AA1345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2D9E6717" w14:textId="4B93A0C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7C5146C1" w14:textId="7A6C6A6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8.85</w:t>
            </w:r>
          </w:p>
        </w:tc>
      </w:tr>
      <w:tr w:rsidR="001A2ED2" w:rsidRPr="00E66BF9" w14:paraId="75C84BAA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9A2DE20" w14:textId="098B5761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78099F43" w14:textId="48493D61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Рачунари, опрема, приступ Интернету одговарају функционалним захтјевима програма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161697E5" w14:textId="461B6AB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3CB167B8" w14:textId="6DB1236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75BFE731" w14:textId="094F9B0D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1DEE9033" w14:textId="587B7A5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C9C5C21" w14:textId="102BBAD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73E076CE" w14:textId="446DB15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69A4E3E9" w14:textId="2770895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9.01</w:t>
            </w:r>
          </w:p>
        </w:tc>
      </w:tr>
      <w:tr w:rsidR="001A2ED2" w:rsidRPr="00E66BF9" w14:paraId="6F5D1A21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00BB9C9" w14:textId="41A3CEA6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312CB090" w14:textId="40F263EF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Остварени су услови за несметан рад наставника, студената и сарадника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246670A8" w14:textId="65EFC4C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6ED7ACE9" w14:textId="35A2B56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C6E4083" w14:textId="4C4F625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7597D74" w14:textId="7F38D40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A2BAE9B" w14:textId="1F0245B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36A45AB6" w14:textId="014E3B6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322FD076" w14:textId="6F85A35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8.72</w:t>
            </w:r>
          </w:p>
        </w:tc>
      </w:tr>
      <w:tr w:rsidR="001A2ED2" w:rsidRPr="00E66BF9" w14:paraId="1C6F00C6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1C046F8" w14:textId="443B88CD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  <w:lang w:val="sr-Cyrl-B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286F6FFD" w14:textId="131EC153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FC655E">
              <w:rPr>
                <w:rFonts w:asciiTheme="minorHAnsi" w:hAnsiTheme="minorHAnsi" w:cstheme="minorHAnsi"/>
                <w:sz w:val="20"/>
                <w:lang w:val="sr-Cyrl-BA"/>
              </w:rPr>
              <w:t>Логистичка подршка (Студентско-административни центар, Библиотека, информатичка подршка итд.) наставном процесу добро функционише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5F70F82B" w14:textId="03FA9CE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2E445D57" w14:textId="3469B7E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112A0F0F" w14:textId="195D2FC3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4D08FAE" w14:textId="7960D64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57C3633D" w14:textId="7289E31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5100D3FE" w14:textId="7BECE1B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5059B484" w14:textId="0E193E4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9.11</w:t>
            </w:r>
          </w:p>
        </w:tc>
      </w:tr>
      <w:tr w:rsidR="001A2ED2" w:rsidRPr="00E66BF9" w14:paraId="199BF5CC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D1458B4" w14:textId="3AFBF9CA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409BE335" w14:textId="74146D72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Студијски програм је био занимљив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351B6EC9" w14:textId="60DF888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397D0208" w14:textId="1869943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448CB304" w14:textId="1C745872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D05C6F4" w14:textId="4837D783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C6DE6E3" w14:textId="2045BA0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34DDA69B" w14:textId="2F89B753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4C274557" w14:textId="3D4E8C1E" w:rsidR="001A2ED2" w:rsidRPr="001A2ED2" w:rsidRDefault="001A2ED2" w:rsidP="001A2ED2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1A2ED2">
              <w:rPr>
                <w:rFonts w:cstheme="minorHAnsi"/>
              </w:rPr>
              <w:t>8.68</w:t>
            </w:r>
          </w:p>
        </w:tc>
      </w:tr>
      <w:tr w:rsidR="001A2ED2" w:rsidRPr="00E66BF9" w14:paraId="40188604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F3148C3" w14:textId="6FAA81A3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3A85B57A" w14:textId="44EABA55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Студијски програм ме оспособљава за квалитетно обављање професије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5FA9BBF9" w14:textId="168B53F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6D1D280D" w14:textId="693EB90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F756C5B" w14:textId="0D89CE2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3CDEEAD" w14:textId="33DAA93D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D535338" w14:textId="6EC7EFF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50AFC981" w14:textId="6AEEED0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170F46B7" w14:textId="36C1925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9.34</w:t>
            </w:r>
          </w:p>
        </w:tc>
      </w:tr>
      <w:tr w:rsidR="001A2ED2" w:rsidRPr="00E66BF9" w14:paraId="41EFDCCD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7DA0F63" w14:textId="7B3C4073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538D0AD3" w14:textId="761F97BB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Обим студијског програма је задовољавајући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5EC94B50" w14:textId="1C42AB0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3233050E" w14:textId="7523EB8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99D074D" w14:textId="15BFBAAF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4BE278D7" w14:textId="2621DD0D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7E6DE7DE" w14:textId="7214AED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54F6B37C" w14:textId="31BD68C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63FB7CCE" w14:textId="49DE366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9.13</w:t>
            </w:r>
          </w:p>
        </w:tc>
      </w:tr>
      <w:tr w:rsidR="001A2ED2" w:rsidRPr="00E66BF9" w14:paraId="3622A115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9F688E1" w14:textId="51816DE4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4E171C45" w14:textId="640EB04E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Студенти су упознати са захтјевима тржишта и послодаваца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25439877" w14:textId="269CB31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75C05E7C" w14:textId="616D536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B25CE90" w14:textId="76BE9A6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7B926E2B" w14:textId="771D915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181DA4A3" w14:textId="6DCD339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05C182E4" w14:textId="14936B0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626ACC0B" w14:textId="242322F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8.94</w:t>
            </w:r>
          </w:p>
        </w:tc>
      </w:tr>
      <w:tr w:rsidR="001A2ED2" w:rsidRPr="00E66BF9" w14:paraId="1D517EA1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98A695C" w14:textId="6D61B63E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4ED964F9" w14:textId="0932F958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Студенти су упознати са начином стицања запослења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10D6191E" w14:textId="0601A95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3F6B4B73" w14:textId="5CFD9F5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E5FC156" w14:textId="3A3E650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553B0DF" w14:textId="16728DB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9CBC44F" w14:textId="4ECAEA5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52521F1B" w14:textId="6E1F7F1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2F6A5527" w14:textId="5A9F140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8.54</w:t>
            </w:r>
          </w:p>
        </w:tc>
      </w:tr>
      <w:tr w:rsidR="001A2ED2" w:rsidRPr="00E66BF9" w14:paraId="2F29E41D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A8B6F4D" w14:textId="3FBE46CB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00571F7D" w14:textId="73BCB381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Уџбеници и друга литература су лако доступни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32BD2846" w14:textId="7C28FD2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5591DB4E" w14:textId="3CF2E2B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57972490" w14:textId="63BC598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5C62915C" w14:textId="2FCB1EA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3A9BB02E" w14:textId="4E14986D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5086C362" w14:textId="3468619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14F25169" w14:textId="6BBBD6A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9.09</w:t>
            </w:r>
          </w:p>
        </w:tc>
      </w:tr>
      <w:tr w:rsidR="001A2ED2" w:rsidRPr="00E66BF9" w14:paraId="33C02697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75210480" w14:textId="01AEBB9B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0B371710" w14:textId="2628EC38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Уџбеници и друга литература су усклађени са тематиком студијског програма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3E8B0B9C" w14:textId="1B6F8BF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6932804C" w14:textId="10F2D05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5170D786" w14:textId="2FF9802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71090971" w14:textId="12818CB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2E61D76" w14:textId="36AFBCA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423A1E31" w14:textId="16DE482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66931602" w14:textId="761C162D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8.74</w:t>
            </w:r>
          </w:p>
        </w:tc>
      </w:tr>
      <w:tr w:rsidR="001A2ED2" w:rsidRPr="00E66BF9" w14:paraId="78AA508C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D953CDA" w14:textId="275FE554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3E0EAFE8" w14:textId="7E8C85FA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Уџбеници и друга литература су писани разумљивим језиком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4E80D026" w14:textId="3F187E3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06E8CD7D" w14:textId="3022654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C1FE2DF" w14:textId="6D03C1D3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5E4F40CB" w14:textId="727DDDF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52A131D" w14:textId="14773E7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3C4C0BF2" w14:textId="708C21C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18CFD851" w14:textId="611BB75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8.91</w:t>
            </w:r>
          </w:p>
        </w:tc>
      </w:tr>
      <w:tr w:rsidR="001A2ED2" w:rsidRPr="00E66BF9" w14:paraId="38E4C17B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33502C68" w14:textId="24ED8DF4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25C464CE" w14:textId="537DE8EF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Степен мог разумијевања ЕЦТС-а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2F5AC631" w14:textId="7D2B364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68BF3241" w14:textId="09519CA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9F7DE14" w14:textId="75FE6AC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50F5F6A" w14:textId="5971D5E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426BE17B" w14:textId="3021C7C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51BE5025" w14:textId="29D1A0A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57462420" w14:textId="7FE7848A" w:rsidR="001A2ED2" w:rsidRPr="001A2ED2" w:rsidRDefault="001A2ED2" w:rsidP="001A2ED2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1A2ED2">
              <w:rPr>
                <w:rFonts w:cstheme="minorHAnsi"/>
              </w:rPr>
              <w:t>8.80</w:t>
            </w:r>
          </w:p>
        </w:tc>
      </w:tr>
      <w:tr w:rsidR="001A2ED2" w:rsidRPr="00E66BF9" w14:paraId="780AE27B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3ADF6E11" w14:textId="486B8A3B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7584589E" w14:textId="1C6E561D" w:rsidR="001A2ED2" w:rsidRPr="00E73C86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Вријеме мог ангажовања на предметима током семестра одговара ЕЦТС-у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5DDB60BF" w14:textId="48ACEE4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65A25052" w14:textId="492F0FF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1EF0495C" w14:textId="52234ED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33B13A9" w14:textId="6423942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44FEB75A" w14:textId="672BF05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0A63C6CA" w14:textId="4C85127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61B50197" w14:textId="5EA205E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8.64</w:t>
            </w:r>
          </w:p>
        </w:tc>
      </w:tr>
      <w:tr w:rsidR="001A2ED2" w:rsidRPr="00E66BF9" w14:paraId="5ECDD411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143CFDF0" w14:textId="60A2C2F0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648A7D9B" w14:textId="3B822070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Понашање студената на предавањима, вјежбама је примјерено стандардима универзитетског кодекса понашања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4AE2D87B" w14:textId="598CCAB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7C220C9B" w14:textId="784CFC5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414A93BD" w14:textId="48D85B4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65129632" w14:textId="1A4515EF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18%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4C017A0F" w14:textId="7CA9DA2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748848DD" w14:textId="226CEB1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31%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7529C740" w14:textId="2FB368E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9.05</w:t>
            </w:r>
          </w:p>
        </w:tc>
      </w:tr>
      <w:tr w:rsidR="001A2ED2" w:rsidRPr="00E66BF9" w14:paraId="2D27259E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194D66B8" w14:textId="5F1D524B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496A72D1" w14:textId="765C67A7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Студенти имају одговоран однос према студијама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08E3F94B" w14:textId="132A97BB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76B6C06F" w14:textId="2A777B42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5C016466" w14:textId="24214AD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3C75837B" w14:textId="6046620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7892FB65" w14:textId="3FB771A2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242FE12E" w14:textId="3E79D53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105522DD" w14:textId="23BAF13D" w:rsidR="001A2ED2" w:rsidRPr="001A2ED2" w:rsidRDefault="001A2ED2" w:rsidP="001A2ED2">
            <w:pPr>
              <w:jc w:val="center"/>
              <w:rPr>
                <w:rFonts w:cstheme="minorHAnsi"/>
                <w:b w:val="0"/>
                <w:bCs w:val="0"/>
                <w:color w:val="000000"/>
                <w:lang w:val="sr-Cyrl-BA"/>
              </w:rPr>
            </w:pPr>
            <w:r w:rsidRPr="001A2ED2">
              <w:rPr>
                <w:rFonts w:cstheme="minorHAnsi"/>
              </w:rPr>
              <w:t>8.65</w:t>
            </w:r>
          </w:p>
        </w:tc>
      </w:tr>
      <w:tr w:rsidR="001A2ED2" w:rsidRPr="00E66BF9" w14:paraId="2514D347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51DAF41E" w14:textId="02EAF0AD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57D3F4F2" w14:textId="5C001ED1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Обезбјеђено је присуство студената у управљачким структурама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121D3292" w14:textId="13E2EE2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12E6754F" w14:textId="78A9845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2E2F1824" w14:textId="563E0D6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5FBDEFA6" w14:textId="6D59FBD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1488972F" w14:textId="29F9EEA7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7FC99251" w14:textId="21683E2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69EF86D7" w14:textId="40DBADC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8.80</w:t>
            </w:r>
          </w:p>
        </w:tc>
      </w:tr>
      <w:tr w:rsidR="001A2ED2" w:rsidRPr="00E66BF9" w14:paraId="3BC86EAE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AFA1739" w14:textId="0A1FBFC5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24E8DFA4" w14:textId="59CEB43E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Студијско мишљење се уважава приликом доношења одлука у органима управљања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2EF44ED0" w14:textId="1B37E28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48EDCAFE" w14:textId="7499016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5914285" w14:textId="168E6C5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10B1D6C4" w14:textId="15147C3C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04C9B9D" w14:textId="5E5B1002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406703C1" w14:textId="26D0BCD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55A1D07F" w14:textId="6DC99BC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8.94</w:t>
            </w:r>
          </w:p>
        </w:tc>
      </w:tr>
      <w:tr w:rsidR="001A2ED2" w:rsidRPr="00E66BF9" w14:paraId="442146D4" w14:textId="77777777" w:rsidTr="001A2ED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134ADB2F" w14:textId="7F0C8E67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39C768F9" w14:textId="6133B39E" w:rsidR="001A2ED2" w:rsidRPr="00FC655E" w:rsidRDefault="001A2ED2" w:rsidP="001A2ED2">
            <w:pPr>
              <w:pStyle w:val="TableParagraph"/>
              <w:spacing w:line="276" w:lineRule="auto"/>
              <w:ind w:left="107" w:right="26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 xml:space="preserve">Студент познаје стратегију и поступке контроле </w:t>
            </w: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lastRenderedPageBreak/>
              <w:t>квалитета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7061CE89" w14:textId="28E9B463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lastRenderedPageBreak/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47394636" w14:textId="03045521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7B476E24" w14:textId="08CED032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7E5943D3" w14:textId="3C28317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463B269E" w14:textId="51CEE9A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05BA6514" w14:textId="4632CCD0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5D37E38C" w14:textId="54DD838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8.88</w:t>
            </w:r>
          </w:p>
        </w:tc>
      </w:tr>
      <w:tr w:rsidR="001A2ED2" w:rsidRPr="00E66BF9" w14:paraId="7E74A82C" w14:textId="77777777" w:rsidTr="001A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BA70C1B" w14:textId="1FC01233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62884086" w14:textId="24B066D7" w:rsidR="001A2ED2" w:rsidRPr="00FC655E" w:rsidRDefault="001A2ED2" w:rsidP="001A2ED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sz w:val="20"/>
                <w:lang w:val="ru-RU"/>
              </w:rPr>
              <w:t>Студенти су довољно присутни у тијелима за контролу квалитета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1295FEDD" w14:textId="3F2E3219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3107A872" w14:textId="68058B4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DD5E832" w14:textId="7A37551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62398447" w14:textId="0DE9401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0E89ABE0" w14:textId="27F66EC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3A9808AE" w14:textId="563F34B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2D7F0F24" w14:textId="2A1DCA7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8.75</w:t>
            </w:r>
          </w:p>
        </w:tc>
      </w:tr>
      <w:tr w:rsidR="001A2ED2" w:rsidRPr="00E66BF9" w14:paraId="003D6556" w14:textId="77777777" w:rsidTr="001A2E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5C64A6DB" w14:textId="268704C6" w:rsidR="001A2ED2" w:rsidRPr="00E66BF9" w:rsidRDefault="001A2ED2" w:rsidP="001A2ED2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vAlign w:val="center"/>
          </w:tcPr>
          <w:p w14:paraId="756492D4" w14:textId="189B5E5E" w:rsidR="001A2ED2" w:rsidRPr="00FC655E" w:rsidRDefault="001A2ED2" w:rsidP="001A2ED2">
            <w:pPr>
              <w:pStyle w:val="TableParagraph"/>
              <w:spacing w:line="276" w:lineRule="auto"/>
              <w:ind w:left="107" w:right="268"/>
              <w:rPr>
                <w:rFonts w:asciiTheme="minorHAnsi" w:hAnsiTheme="minorHAnsi" w:cstheme="minorHAnsi"/>
                <w:b w:val="0"/>
                <w:sz w:val="20"/>
                <w:szCs w:val="20"/>
                <w:lang w:val="ru-RU"/>
              </w:rPr>
            </w:pPr>
            <w:r w:rsidRPr="00E73C86">
              <w:rPr>
                <w:rFonts w:asciiTheme="minorHAnsi" w:hAnsiTheme="minorHAnsi" w:cstheme="minorHAnsi"/>
                <w:b w:val="0"/>
                <w:sz w:val="20"/>
                <w:lang w:val="ru-RU"/>
              </w:rPr>
              <w:t>Финансирање доприноси бољим условима рада и већој сигурности студената и запослених на Универзитету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pct"/>
            <w:vAlign w:val="center"/>
          </w:tcPr>
          <w:p w14:paraId="20FF4468" w14:textId="6E04A375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Align w:val="center"/>
          </w:tcPr>
          <w:p w14:paraId="042DDF1E" w14:textId="688FB2BE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hAnsiTheme="minorHAnsi" w:cstheme="minorHAnsi"/>
              </w:rPr>
              <w:t>5%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6ED53898" w14:textId="1C0074C6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1A2ED2"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vAlign w:val="center"/>
          </w:tcPr>
          <w:p w14:paraId="04E90FFD" w14:textId="2423A13A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 w:rsidRPr="001A2ED2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pct"/>
            <w:vAlign w:val="center"/>
          </w:tcPr>
          <w:p w14:paraId="7CF72204" w14:textId="6FABDA7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1A2ED2"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vAlign w:val="center"/>
          </w:tcPr>
          <w:p w14:paraId="7570B35C" w14:textId="2AE90D38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1A2ED2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18" w:type="pct"/>
            <w:vAlign w:val="center"/>
          </w:tcPr>
          <w:p w14:paraId="7018BDFC" w14:textId="08211F74" w:rsidR="001A2ED2" w:rsidRPr="001A2ED2" w:rsidRDefault="001A2ED2" w:rsidP="001A2ED2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1A2ED2">
              <w:rPr>
                <w:rFonts w:asciiTheme="minorHAnsi" w:eastAsiaTheme="majorEastAsia" w:hAnsiTheme="minorHAnsi" w:cstheme="minorHAnsi"/>
              </w:rPr>
              <w:t>8.84</w:t>
            </w:r>
          </w:p>
        </w:tc>
      </w:tr>
      <w:bookmarkEnd w:id="0"/>
    </w:tbl>
    <w:p w14:paraId="201D7D31" w14:textId="77777777" w:rsidR="001A2ED2" w:rsidRDefault="001A2ED2" w:rsidP="00FC655E">
      <w:pPr>
        <w:rPr>
          <w:lang w:val="ru-RU"/>
        </w:rPr>
      </w:pPr>
    </w:p>
    <w:p w14:paraId="660682AC" w14:textId="77777777" w:rsidR="001A2ED2" w:rsidRDefault="001A2ED2" w:rsidP="001A2ED2">
      <w:pPr>
        <w:rPr>
          <w:lang w:val="ru-RU"/>
        </w:rPr>
      </w:pPr>
      <w:r w:rsidRPr="001A2ED2">
        <w:rPr>
          <w:lang w:val="ru-RU"/>
        </w:rPr>
        <w:t xml:space="preserve">Резултати добијени из анализе анкете указују на генерално позитивно оцјењивање наставног процеса, студијског програма и инфраструктуре. Већина критеријума добила је оцјене у распону од 8.7 до 9.3, што показује висок степен задовољства студената студијским условима и организацијом </w:t>
      </w:r>
      <w:r>
        <w:rPr>
          <w:lang w:val="ru-RU"/>
        </w:rPr>
        <w:t>наставе.</w:t>
      </w:r>
    </w:p>
    <w:p w14:paraId="559E30E4" w14:textId="0E51A8CC" w:rsidR="001A2ED2" w:rsidRPr="001A2ED2" w:rsidRDefault="001A2ED2" w:rsidP="001A2ED2">
      <w:pPr>
        <w:rPr>
          <w:lang w:val="ru-RU"/>
        </w:rPr>
      </w:pPr>
      <w:r w:rsidRPr="001A2ED2">
        <w:rPr>
          <w:b/>
          <w:lang w:val="ru-RU"/>
        </w:rPr>
        <w:t>Наставни процес</w:t>
      </w:r>
      <w:r w:rsidRPr="001A2ED2">
        <w:rPr>
          <w:lang w:val="ru-RU"/>
        </w:rPr>
        <w:t xml:space="preserve"> -</w:t>
      </w:r>
      <w:r w:rsidRPr="001A2ED2">
        <w:rPr>
          <w:lang w:val="ru-RU"/>
        </w:rPr>
        <w:t xml:space="preserve"> је оцјењен као добро структуриран и организован, са прос</w:t>
      </w:r>
      <w:r>
        <w:rPr>
          <w:lang w:val="ru-RU"/>
        </w:rPr>
        <w:t>јечним оцјенама од 8.91 и 8.85.</w:t>
      </w:r>
      <w:r w:rsidRPr="001A2ED2">
        <w:rPr>
          <w:lang w:val="ru-RU"/>
        </w:rPr>
        <w:t xml:space="preserve"> </w:t>
      </w:r>
      <w:r w:rsidRPr="001A2ED2">
        <w:rPr>
          <w:lang w:val="ru-RU"/>
        </w:rPr>
        <w:t>Ово указује на то да студенти сматрају да су предавања, вјежбе и консултације јасно дефинисани и корисни за праћење настав</w:t>
      </w:r>
      <w:r>
        <w:rPr>
          <w:lang w:val="ru-RU"/>
        </w:rPr>
        <w:t>ног градива.</w:t>
      </w:r>
      <w:r w:rsidRPr="001A2ED2">
        <w:rPr>
          <w:lang w:val="ru-RU"/>
        </w:rPr>
        <w:t xml:space="preserve"> </w:t>
      </w:r>
      <w:r w:rsidRPr="001A2ED2">
        <w:rPr>
          <w:lang w:val="ru-RU"/>
        </w:rPr>
        <w:t>Мање варијације у оцјенама односе се на техничку подршку и доступност обавјештења, што сугерише да би досљеднија комуникација и правовремена обавјештења додатно побољшали укупни утисак.</w:t>
      </w:r>
    </w:p>
    <w:p w14:paraId="30AF07E2" w14:textId="0DAF4F11" w:rsidR="001A2ED2" w:rsidRPr="001A2ED2" w:rsidRDefault="001A2ED2" w:rsidP="001A2ED2">
      <w:pPr>
        <w:rPr>
          <w:lang w:val="ru-RU"/>
        </w:rPr>
      </w:pPr>
      <w:r w:rsidRPr="001A2ED2">
        <w:rPr>
          <w:b/>
          <w:lang w:val="ru-RU"/>
        </w:rPr>
        <w:t>Опремљеност и инфраструктура</w:t>
      </w:r>
      <w:r w:rsidRPr="001A2ED2">
        <w:rPr>
          <w:lang w:val="ru-RU"/>
        </w:rPr>
        <w:t xml:space="preserve"> - </w:t>
      </w:r>
      <w:r w:rsidRPr="001A2ED2">
        <w:rPr>
          <w:lang w:val="ru-RU"/>
        </w:rPr>
        <w:t>Рачунарска опрема, приступ интернету и логистичка подршка оцијењени су ви</w:t>
      </w:r>
      <w:r>
        <w:rPr>
          <w:lang w:val="ru-RU"/>
        </w:rPr>
        <w:t>соко — у распону од 8.9 до 9.1.</w:t>
      </w:r>
      <w:r w:rsidRPr="001A2ED2">
        <w:rPr>
          <w:lang w:val="ru-RU"/>
        </w:rPr>
        <w:t xml:space="preserve"> </w:t>
      </w:r>
      <w:r w:rsidRPr="001A2ED2">
        <w:rPr>
          <w:lang w:val="ru-RU"/>
        </w:rPr>
        <w:t>Ово потврђује да постоје адекватни услови за несметан ра</w:t>
      </w:r>
      <w:r>
        <w:rPr>
          <w:lang w:val="ru-RU"/>
        </w:rPr>
        <w:t>д студената и наставног особља.</w:t>
      </w:r>
      <w:r w:rsidRPr="001A2ED2">
        <w:rPr>
          <w:lang w:val="ru-RU"/>
        </w:rPr>
        <w:t xml:space="preserve"> </w:t>
      </w:r>
      <w:r w:rsidRPr="001A2ED2">
        <w:rPr>
          <w:lang w:val="ru-RU"/>
        </w:rPr>
        <w:t>Посебно је позитивно што су студенти истакли да је техничка инфраструктура стабилна и поуздана, што је од посебне важности за овај студијски програм.</w:t>
      </w:r>
    </w:p>
    <w:p w14:paraId="6BD2F42E" w14:textId="57866C68" w:rsidR="001A2ED2" w:rsidRPr="001A2ED2" w:rsidRDefault="001A2ED2" w:rsidP="001A2ED2">
      <w:pPr>
        <w:rPr>
          <w:lang w:val="ru-RU"/>
        </w:rPr>
      </w:pPr>
      <w:r w:rsidRPr="001A2ED2">
        <w:rPr>
          <w:b/>
          <w:lang w:val="ru-RU"/>
        </w:rPr>
        <w:t>Студијски програм</w:t>
      </w:r>
      <w:r w:rsidRPr="001A2ED2">
        <w:rPr>
          <w:lang w:val="ru-RU"/>
        </w:rPr>
        <w:t xml:space="preserve"> - </w:t>
      </w:r>
      <w:r w:rsidRPr="001A2ED2">
        <w:rPr>
          <w:lang w:val="ru-RU"/>
        </w:rPr>
        <w:t>добио је највише оцјене у анкети, са просјечним вриједностима изнад 9.1, што указује на висок ниво задовољства квалитетом садржаја и релевантношћу за б</w:t>
      </w:r>
      <w:r>
        <w:rPr>
          <w:lang w:val="ru-RU"/>
        </w:rPr>
        <w:t>удуће запослење.</w:t>
      </w:r>
      <w:r w:rsidRPr="001A2ED2">
        <w:rPr>
          <w:lang w:val="ru-RU"/>
        </w:rPr>
        <w:t xml:space="preserve"> </w:t>
      </w:r>
      <w:r w:rsidRPr="001A2ED2">
        <w:rPr>
          <w:lang w:val="ru-RU"/>
        </w:rPr>
        <w:t>Студенти сматрају да програм пружа довољно знања и практичних вјештина, али сугеришу још већу повезаност са тржиштем рада и послодавцима, с обзиром на то да су ови сегменти добили нешто ниже оцјене (око 8.6 – 8.9).</w:t>
      </w:r>
    </w:p>
    <w:p w14:paraId="487B9E96" w14:textId="480476C1" w:rsidR="001A2ED2" w:rsidRPr="001A2ED2" w:rsidRDefault="001A2ED2" w:rsidP="001A2ED2">
      <w:pPr>
        <w:rPr>
          <w:lang w:val="ru-RU"/>
        </w:rPr>
      </w:pPr>
      <w:r w:rsidRPr="001A2ED2">
        <w:rPr>
          <w:b/>
          <w:lang w:val="ru-RU"/>
        </w:rPr>
        <w:t xml:space="preserve">Наставни материјали </w:t>
      </w:r>
      <w:r w:rsidRPr="001A2ED2">
        <w:rPr>
          <w:b/>
          <w:lang w:val="ru-RU"/>
        </w:rPr>
        <w:t>и ресурси</w:t>
      </w:r>
      <w:r w:rsidRPr="001A2ED2">
        <w:rPr>
          <w:lang w:val="ru-RU"/>
        </w:rPr>
        <w:t xml:space="preserve"> - </w:t>
      </w:r>
      <w:r w:rsidRPr="001A2ED2">
        <w:rPr>
          <w:lang w:val="ru-RU"/>
        </w:rPr>
        <w:t>Доступност и квалитет литературе добили су оцјене између 8.9 и 9.1, што говори о задовољавајућој понуди и прист</w:t>
      </w:r>
      <w:r>
        <w:rPr>
          <w:lang w:val="ru-RU"/>
        </w:rPr>
        <w:t>упачности наставних материјала.</w:t>
      </w:r>
      <w:r w:rsidRPr="001A2ED2">
        <w:rPr>
          <w:lang w:val="ru-RU"/>
        </w:rPr>
        <w:t xml:space="preserve"> </w:t>
      </w:r>
      <w:r w:rsidRPr="001A2ED2">
        <w:rPr>
          <w:lang w:val="ru-RU"/>
        </w:rPr>
        <w:t>Студенти су нагласили да је језик у уџбеницима разуман и да материјали добро прате наставне теме, што позитивно утиче на разумијевање градива и успјешност.</w:t>
      </w:r>
    </w:p>
    <w:p w14:paraId="450B5F4B" w14:textId="5D7DF93F" w:rsidR="00F47A1B" w:rsidRPr="001A2ED2" w:rsidRDefault="001A2ED2" w:rsidP="00F47A1B">
      <w:pPr>
        <w:rPr>
          <w:lang w:val="ru-RU"/>
        </w:rPr>
      </w:pPr>
      <w:r w:rsidRPr="00F47A1B">
        <w:rPr>
          <w:b/>
          <w:lang w:val="ru-RU"/>
        </w:rPr>
        <w:t>Студентска ангаж</w:t>
      </w:r>
      <w:r w:rsidR="00F47A1B" w:rsidRPr="00F47A1B">
        <w:rPr>
          <w:b/>
          <w:lang w:val="ru-RU"/>
        </w:rPr>
        <w:t>ованост и однос према студијама</w:t>
      </w:r>
      <w:r w:rsidR="00F47A1B" w:rsidRPr="00F47A1B">
        <w:rPr>
          <w:lang w:val="ru-RU"/>
        </w:rPr>
        <w:t xml:space="preserve"> - </w:t>
      </w:r>
      <w:r w:rsidRPr="001A2ED2">
        <w:rPr>
          <w:lang w:val="ru-RU"/>
        </w:rPr>
        <w:t>Понашање и одговорност студената на часовима оцјењени су са 8.6 до 8.8, што указује на генерално позитиван академски став, али и простор за додатну мотива</w:t>
      </w:r>
      <w:r w:rsidR="00F47A1B">
        <w:rPr>
          <w:lang w:val="ru-RU"/>
        </w:rPr>
        <w:t>цију и активност током наставе.</w:t>
      </w:r>
      <w:r w:rsidR="00F47A1B" w:rsidRPr="00F47A1B">
        <w:rPr>
          <w:lang w:val="ru-RU"/>
        </w:rPr>
        <w:t xml:space="preserve"> </w:t>
      </w:r>
      <w:r w:rsidRPr="001A2ED2">
        <w:rPr>
          <w:lang w:val="ru-RU"/>
        </w:rPr>
        <w:t>Разумијевање система ЕЦТС бодова и ангажман током семестра су такође добро оцијењени (око 8.8 – 9.0), што потврђује познавање академских обавеза и стандарда.</w:t>
      </w:r>
    </w:p>
    <w:p w14:paraId="76902451" w14:textId="75EBDB56" w:rsidR="001A2ED2" w:rsidRPr="001A2ED2" w:rsidRDefault="00F47A1B" w:rsidP="001A2ED2">
      <w:pPr>
        <w:rPr>
          <w:lang w:val="ru-RU"/>
        </w:rPr>
      </w:pPr>
      <w:r>
        <w:rPr>
          <w:lang w:val="ru-RU"/>
        </w:rPr>
        <w:lastRenderedPageBreak/>
        <w:t xml:space="preserve"> </w:t>
      </w:r>
      <w:r w:rsidRPr="00F47A1B">
        <w:rPr>
          <w:b/>
          <w:lang w:val="ru-RU"/>
        </w:rPr>
        <w:t>Укљученост и управљање</w:t>
      </w:r>
      <w:r w:rsidRPr="00F47A1B">
        <w:rPr>
          <w:lang w:val="ru-RU"/>
        </w:rPr>
        <w:t xml:space="preserve"> - </w:t>
      </w:r>
      <w:r w:rsidR="001A2ED2" w:rsidRPr="001A2ED2">
        <w:rPr>
          <w:lang w:val="ru-RU"/>
        </w:rPr>
        <w:t>Присуство студената у управљачким структурама и тијелима за контролу квалитета добило је просјечне оцјене око 8.8 – 8.9, што је позитивно, али и даље показује потребу за јачим учешћем студената у процесу доношења одлука.</w:t>
      </w:r>
    </w:p>
    <w:p w14:paraId="08B255D9" w14:textId="0CC8B5DB" w:rsidR="001A2ED2" w:rsidRPr="001A2ED2" w:rsidRDefault="001A2ED2" w:rsidP="001A2ED2">
      <w:pPr>
        <w:rPr>
          <w:lang w:val="ru-RU"/>
        </w:rPr>
      </w:pPr>
      <w:r w:rsidRPr="00F47A1B">
        <w:rPr>
          <w:b/>
          <w:lang w:val="ru-RU"/>
        </w:rPr>
        <w:t>Финансирање и услови рада</w:t>
      </w:r>
      <w:r w:rsidRPr="001A2ED2">
        <w:rPr>
          <w:lang w:val="ru-RU"/>
        </w:rPr>
        <w:t xml:space="preserve"> </w:t>
      </w:r>
      <w:r w:rsidR="00F47A1B" w:rsidRPr="00F47A1B">
        <w:rPr>
          <w:lang w:val="ru-RU"/>
        </w:rPr>
        <w:t xml:space="preserve">- </w:t>
      </w:r>
      <w:r w:rsidRPr="001A2ED2">
        <w:rPr>
          <w:lang w:val="ru-RU"/>
        </w:rPr>
        <w:t>оцијењени су са 8.84, што указује на стабилност, али и потенција</w:t>
      </w:r>
      <w:r w:rsidR="00F47A1B">
        <w:rPr>
          <w:lang w:val="ru-RU"/>
        </w:rPr>
        <w:t>л за даљу оптимизацију ресурса.</w:t>
      </w:r>
    </w:p>
    <w:p w14:paraId="180923F8" w14:textId="0AF554CC" w:rsidR="001A2ED2" w:rsidRPr="001A2ED2" w:rsidRDefault="00F47A1B" w:rsidP="001A2ED2">
      <w:pPr>
        <w:rPr>
          <w:lang w:val="ru-RU"/>
        </w:rPr>
      </w:pPr>
      <w:r>
        <w:rPr>
          <w:lang w:val="ru-RU"/>
        </w:rPr>
        <w:t>Закључак</w:t>
      </w:r>
    </w:p>
    <w:p w14:paraId="685B57D0" w14:textId="17F93533" w:rsidR="001A2ED2" w:rsidRPr="001A2ED2" w:rsidRDefault="001A2ED2" w:rsidP="001A2ED2">
      <w:pPr>
        <w:rPr>
          <w:lang w:val="ru-RU"/>
        </w:rPr>
      </w:pPr>
      <w:r w:rsidRPr="001A2ED2">
        <w:rPr>
          <w:lang w:val="ru-RU"/>
        </w:rPr>
        <w:t>Анкета показује да студенти студијског програма Рачунарство и информатика исказују висок степен задовољства наставним процесом, инфраст</w:t>
      </w:r>
      <w:r w:rsidR="00F47A1B">
        <w:rPr>
          <w:lang w:val="ru-RU"/>
        </w:rPr>
        <w:t>руктуром и квалитетом програма.</w:t>
      </w:r>
      <w:r w:rsidRPr="001A2ED2">
        <w:rPr>
          <w:lang w:val="ru-RU"/>
        </w:rPr>
        <w:t>Најбоље оцјене односе се на структуру наставе, стручност наставника и техничку опремљеност, док се као главне области за унапређење</w:t>
      </w:r>
      <w:r w:rsidR="00F47A1B">
        <w:rPr>
          <w:lang w:val="ru-RU"/>
        </w:rPr>
        <w:t xml:space="preserve"> издвајају:</w:t>
      </w:r>
      <w:r w:rsidR="00F47A1B" w:rsidRPr="00F47A1B">
        <w:rPr>
          <w:lang w:val="ru-RU"/>
        </w:rPr>
        <w:t xml:space="preserve"> </w:t>
      </w:r>
      <w:r w:rsidRPr="001A2ED2">
        <w:rPr>
          <w:lang w:val="ru-RU"/>
        </w:rPr>
        <w:t>већа повезаност с</w:t>
      </w:r>
      <w:r w:rsidR="00F47A1B">
        <w:rPr>
          <w:lang w:val="ru-RU"/>
        </w:rPr>
        <w:t>а послодавцима и тржиштем рада,</w:t>
      </w:r>
      <w:r w:rsidR="00F47A1B" w:rsidRPr="00F47A1B">
        <w:rPr>
          <w:lang w:val="ru-RU"/>
        </w:rPr>
        <w:t xml:space="preserve"> </w:t>
      </w:r>
      <w:r w:rsidRPr="001A2ED2">
        <w:rPr>
          <w:lang w:val="ru-RU"/>
        </w:rPr>
        <w:t>активније учешће студе</w:t>
      </w:r>
      <w:r w:rsidR="00F47A1B">
        <w:rPr>
          <w:lang w:val="ru-RU"/>
        </w:rPr>
        <w:t>ната у управљачким структурама,</w:t>
      </w:r>
      <w:r w:rsidR="00F47A1B" w:rsidRPr="00F47A1B">
        <w:rPr>
          <w:lang w:val="ru-RU"/>
        </w:rPr>
        <w:t xml:space="preserve"> </w:t>
      </w:r>
      <w:r w:rsidRPr="001A2ED2">
        <w:rPr>
          <w:lang w:val="ru-RU"/>
        </w:rPr>
        <w:t xml:space="preserve">јачање </w:t>
      </w:r>
      <w:r w:rsidR="00F47A1B">
        <w:rPr>
          <w:lang w:val="ru-RU"/>
        </w:rPr>
        <w:t>интерактивних метода у настави.</w:t>
      </w:r>
    </w:p>
    <w:p w14:paraId="4574A3E1" w14:textId="33374B4C" w:rsidR="00E66BF9" w:rsidRPr="002E39FA" w:rsidRDefault="001A2ED2" w:rsidP="001A2ED2">
      <w:pPr>
        <w:rPr>
          <w:i/>
          <w:iCs/>
          <w:lang w:val="ru-RU"/>
        </w:rPr>
        <w:sectPr w:rsidR="00E66BF9" w:rsidRPr="002E39FA" w:rsidSect="00200D5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1A2ED2">
        <w:rPr>
          <w:lang w:val="ru-RU"/>
        </w:rPr>
        <w:t>Ови резултати представљају поуздану основу за даље стратегијско унапређење квалитета наставе и подршке студентима у оквиру Универзитета.</w:t>
      </w:r>
    </w:p>
    <w:p w14:paraId="7DA80E3E" w14:textId="77777777" w:rsidR="00FE3B11" w:rsidRDefault="00FE3B11">
      <w:pPr>
        <w:rPr>
          <w:i/>
          <w:iCs/>
          <w:sz w:val="24"/>
          <w:szCs w:val="24"/>
          <w:lang w:val="sr-Cyrl-BA"/>
        </w:rPr>
      </w:pPr>
    </w:p>
    <w:p w14:paraId="21ECBCD9" w14:textId="52FF13FB" w:rsidR="0014780D" w:rsidRDefault="00E66BF9">
      <w:pPr>
        <w:rPr>
          <w:i/>
          <w:iCs/>
          <w:sz w:val="24"/>
          <w:szCs w:val="24"/>
          <w:lang w:val="sr-Cyrl-BA"/>
        </w:rPr>
      </w:pPr>
      <w:r w:rsidRPr="00E66BF9">
        <w:rPr>
          <w:i/>
          <w:iCs/>
          <w:sz w:val="24"/>
          <w:szCs w:val="24"/>
          <w:lang w:val="sr-Cyrl-BA"/>
        </w:rPr>
        <w:t>Вредновање педагошког рада наставника</w:t>
      </w:r>
    </w:p>
    <w:p w14:paraId="25847962" w14:textId="0E8B9C85" w:rsidR="00E66BF9" w:rsidRPr="00E66BF9" w:rsidRDefault="00E66BF9" w:rsidP="00E66BF9">
      <w:pPr>
        <w:jc w:val="both"/>
        <w:rPr>
          <w:i/>
          <w:iCs/>
          <w:lang w:val="sr-Cyrl-BA"/>
        </w:rPr>
      </w:pPr>
      <w:r w:rsidRPr="00E66BF9">
        <w:rPr>
          <w:i/>
          <w:iCs/>
          <w:lang w:val="sr-Cyrl-BA"/>
        </w:rPr>
        <w:t>Студенти су оцјењивали степен образовања сљедећих претпоставки оцјеном од 10 (највећа) до 5 (најмања) обиљежавањем одређеног поља.</w:t>
      </w:r>
      <w:r>
        <w:rPr>
          <w:i/>
          <w:iCs/>
          <w:lang w:val="sr-Cyrl-BA"/>
        </w:rPr>
        <w:t xml:space="preserve"> У табели су укупни резултати за све активне студијске програме који се изводе на </w:t>
      </w:r>
      <w:r w:rsidR="00B95F68">
        <w:rPr>
          <w:i/>
          <w:iCs/>
          <w:lang w:val="sr-Cyrl-BA"/>
        </w:rPr>
        <w:t>Факултету за информатику</w:t>
      </w:r>
      <w:r>
        <w:rPr>
          <w:i/>
          <w:iCs/>
          <w:lang w:val="sr-Cyrl-BA"/>
        </w:rPr>
        <w:t xml:space="preserve"> Независног универзитета Бања Лука</w:t>
      </w:r>
    </w:p>
    <w:tbl>
      <w:tblPr>
        <w:tblStyle w:val="PlainTable2"/>
        <w:tblW w:w="5000" w:type="pct"/>
        <w:tblLook w:val="01E0" w:firstRow="1" w:lastRow="1" w:firstColumn="1" w:lastColumn="1" w:noHBand="0" w:noVBand="0"/>
      </w:tblPr>
      <w:tblGrid>
        <w:gridCol w:w="568"/>
        <w:gridCol w:w="2690"/>
        <w:gridCol w:w="1750"/>
        <w:gridCol w:w="1680"/>
        <w:gridCol w:w="1589"/>
        <w:gridCol w:w="1591"/>
        <w:gridCol w:w="1949"/>
        <w:gridCol w:w="1143"/>
      </w:tblGrid>
      <w:tr w:rsidR="00706C34" w:rsidRPr="00E66BF9" w14:paraId="59116B81" w14:textId="77777777" w:rsidTr="000C3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shd w:val="clear" w:color="auto" w:fill="F2F2F2" w:themeFill="background1" w:themeFillShade="F2"/>
          </w:tcPr>
          <w:p w14:paraId="5BE916CD" w14:textId="341EEBA6" w:rsidR="006F3B04" w:rsidRPr="00E66BF9" w:rsidRDefault="00DC376A" w:rsidP="00DC376A">
            <w:pPr>
              <w:pStyle w:val="TableParagraph"/>
              <w:jc w:val="center"/>
              <w:rPr>
                <w:rFonts w:asciiTheme="minorHAnsi" w:hAnsiTheme="minorHAnsi" w:cstheme="minorHAnsi"/>
                <w:lang w:val="sr-Cyrl-BA"/>
              </w:rPr>
            </w:pPr>
            <w:bookmarkStart w:id="1" w:name="_Hlk192236016"/>
            <w:r w:rsidRPr="00E66BF9">
              <w:rPr>
                <w:rFonts w:asciiTheme="minorHAnsi" w:hAnsiTheme="minorHAnsi" w:cstheme="minorHAnsi"/>
                <w:lang w:val="sr-Cyrl-BA"/>
              </w:rPr>
              <w:t>Р.б.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shd w:val="clear" w:color="auto" w:fill="F2F2F2" w:themeFill="background1" w:themeFillShade="F2"/>
          </w:tcPr>
          <w:p w14:paraId="181C9E8D" w14:textId="08DF3482" w:rsidR="006F3B04" w:rsidRPr="00E66BF9" w:rsidRDefault="00DC376A" w:rsidP="00DC376A">
            <w:pPr>
              <w:pStyle w:val="TableParagraph"/>
              <w:spacing w:line="247" w:lineRule="exact"/>
              <w:ind w:left="107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E66BF9">
              <w:rPr>
                <w:rFonts w:asciiTheme="minorHAnsi" w:hAnsiTheme="minorHAnsi" w:cstheme="minorHAnsi"/>
                <w:lang w:val="sr-Cyrl-BA"/>
              </w:rPr>
              <w:t>Наставник/сарадник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  <w:shd w:val="clear" w:color="auto" w:fill="F2F2F2" w:themeFill="background1" w:themeFillShade="F2"/>
          </w:tcPr>
          <w:p w14:paraId="1CFB462A" w14:textId="77BAA114" w:rsidR="006F3B04" w:rsidRPr="00E66BF9" w:rsidRDefault="006F3B04" w:rsidP="00DC376A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излаже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јасно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</w:t>
            </w:r>
            <w:r w:rsidRPr="00E66BF9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разумљиво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  <w:shd w:val="clear" w:color="auto" w:fill="F2F2F2" w:themeFill="background1" w:themeFillShade="F2"/>
          </w:tcPr>
          <w:p w14:paraId="7F7BF3F9" w14:textId="77777777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долази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на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час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добро</w:t>
            </w:r>
          </w:p>
          <w:p w14:paraId="6EBF82E9" w14:textId="4DC28409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припремљен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  <w:shd w:val="clear" w:color="auto" w:fill="F2F2F2" w:themeFill="background1" w:themeFillShade="F2"/>
          </w:tcPr>
          <w:p w14:paraId="440E13B0" w14:textId="3A502C34" w:rsidR="006F3B04" w:rsidRPr="00E66BF9" w:rsidRDefault="006F3B04" w:rsidP="00DC376A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Контакт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са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студентима</w:t>
            </w:r>
            <w:r w:rsidRPr="00E66BF9">
              <w:rPr>
                <w:rFonts w:asciiTheme="minorHAnsi" w:hAnsiTheme="minorHAnsi" w:cstheme="minorHAnsi"/>
                <w:spacing w:val="-1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току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наставе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shd w:val="clear" w:color="auto" w:fill="F2F2F2" w:themeFill="background1" w:themeFillShade="F2"/>
          </w:tcPr>
          <w:p w14:paraId="6B162844" w14:textId="2EEAD4B6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подстиче</w:t>
            </w:r>
            <w:r w:rsidRPr="00E66BF9">
              <w:rPr>
                <w:rFonts w:asciiTheme="minorHAnsi" w:hAnsiTheme="minorHAnsi" w:cstheme="minorHAnsi"/>
                <w:spacing w:val="-8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укључивање</w:t>
            </w:r>
            <w:r w:rsidRPr="00E66BF9">
              <w:rPr>
                <w:rFonts w:asciiTheme="minorHAnsi" w:hAnsiTheme="minorHAnsi" w:cstheme="minorHAnsi"/>
                <w:spacing w:val="-7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10"/>
                <w:lang w:val="ru-RU"/>
              </w:rPr>
              <w:t>и</w:t>
            </w:r>
            <w:r w:rsidR="00DC376A" w:rsidRPr="00E66BF9">
              <w:rPr>
                <w:rFonts w:asciiTheme="minorHAnsi" w:hAnsiTheme="minorHAnsi" w:cstheme="minorHAnsi"/>
                <w:spacing w:val="-10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учествовање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студента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у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настави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  <w:shd w:val="clear" w:color="auto" w:fill="F2F2F2" w:themeFill="background1" w:themeFillShade="F2"/>
          </w:tcPr>
          <w:p w14:paraId="4C13B708" w14:textId="30BCA60D" w:rsidR="006F3B04" w:rsidRPr="00E66BF9" w:rsidRDefault="006F3B04" w:rsidP="00DC376A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lang w:val="ru-RU"/>
              </w:rPr>
            </w:pPr>
            <w:r w:rsidRPr="00E66BF9">
              <w:rPr>
                <w:rFonts w:asciiTheme="minorHAnsi" w:hAnsiTheme="minorHAnsi" w:cstheme="minorHAnsi"/>
                <w:lang w:val="ru-RU"/>
              </w:rPr>
              <w:t>Наставник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пружа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корисне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савјете</w:t>
            </w:r>
            <w:r w:rsidRPr="00E66BF9">
              <w:rPr>
                <w:rFonts w:asciiTheme="minorHAnsi" w:hAnsiTheme="minorHAnsi" w:cstheme="minorHAnsi"/>
                <w:spacing w:val="-4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10"/>
                <w:lang w:val="ru-RU"/>
              </w:rPr>
              <w:t>и</w:t>
            </w:r>
            <w:r w:rsidR="00DC376A" w:rsidRPr="00E66BF9">
              <w:rPr>
                <w:rFonts w:asciiTheme="minorHAnsi" w:hAnsiTheme="minorHAnsi" w:cstheme="minorHAnsi"/>
                <w:spacing w:val="-10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повратне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информације</w:t>
            </w:r>
            <w:r w:rsidRPr="00E66BF9">
              <w:rPr>
                <w:rFonts w:asciiTheme="minorHAnsi" w:hAnsiTheme="minorHAnsi" w:cstheme="minorHAnsi"/>
                <w:spacing w:val="-5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о</w:t>
            </w:r>
            <w:r w:rsidRPr="00E66BF9">
              <w:rPr>
                <w:rFonts w:asciiTheme="minorHAnsi" w:hAnsiTheme="minorHAnsi" w:cstheme="minorHAnsi"/>
                <w:spacing w:val="-6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lang w:val="ru-RU"/>
              </w:rPr>
              <w:t>мом</w:t>
            </w:r>
            <w:r w:rsidRPr="00E66BF9">
              <w:rPr>
                <w:rFonts w:asciiTheme="minorHAnsi" w:hAnsiTheme="minorHAnsi" w:cstheme="minorHAnsi"/>
                <w:spacing w:val="-3"/>
                <w:lang w:val="ru-RU"/>
              </w:rPr>
              <w:t xml:space="preserve"> </w:t>
            </w:r>
            <w:r w:rsidRPr="00E66BF9">
              <w:rPr>
                <w:rFonts w:asciiTheme="minorHAnsi" w:hAnsiTheme="minorHAnsi" w:cstheme="minorHAnsi"/>
                <w:spacing w:val="-2"/>
                <w:lang w:val="ru-RU"/>
              </w:rPr>
              <w:t>напретку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  <w:shd w:val="clear" w:color="auto" w:fill="F2F2F2" w:themeFill="background1" w:themeFillShade="F2"/>
          </w:tcPr>
          <w:p w14:paraId="2B619156" w14:textId="7C9D1156" w:rsidR="006F3B04" w:rsidRPr="00E66BF9" w:rsidRDefault="00706C34" w:rsidP="00DC376A">
            <w:pPr>
              <w:pStyle w:val="TableParagraph"/>
              <w:ind w:left="9" w:right="5"/>
              <w:jc w:val="center"/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E66BF9">
              <w:rPr>
                <w:rFonts w:asciiTheme="minorHAnsi" w:hAnsiTheme="minorHAnsi" w:cstheme="minorHAnsi"/>
                <w:lang w:val="sr-Cyrl-BA"/>
              </w:rPr>
              <w:t>Укупна о</w:t>
            </w:r>
            <w:r w:rsidR="006F3B04" w:rsidRPr="00E66BF9">
              <w:rPr>
                <w:rFonts w:asciiTheme="minorHAnsi" w:hAnsiTheme="minorHAnsi" w:cstheme="minorHAnsi"/>
                <w:lang w:val="sr-Cyrl-BA"/>
              </w:rPr>
              <w:t>цјена</w:t>
            </w:r>
          </w:p>
        </w:tc>
      </w:tr>
      <w:tr w:rsidR="00FE3B11" w:rsidRPr="00881A91" w14:paraId="7792D455" w14:textId="77777777" w:rsidTr="000C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C5616D9" w14:textId="05FC6CC4" w:rsidR="00FE3B11" w:rsidRPr="00E66BF9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lang w:val="sr-Cyrl-BA"/>
              </w:rPr>
            </w:pPr>
            <w:bookmarkStart w:id="2" w:name="_Hlk19275066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5DB73449" w14:textId="51885294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>Проф. др Мухарем Козић</w:t>
            </w: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585DA9DD" w14:textId="6FD02D05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1C4A58DB" w14:textId="040CC693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6B3F8DAB" w14:textId="7489725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02AB73C" w14:textId="2E51FE86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01C431AC" w14:textId="3E946F0E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5EB241CA" w14:textId="2FA6D6AE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8.88</w:t>
            </w:r>
          </w:p>
        </w:tc>
      </w:tr>
      <w:tr w:rsidR="00FE3B11" w:rsidRPr="00881A91" w14:paraId="27725979" w14:textId="77777777" w:rsidTr="000C3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813509C" w14:textId="664F299E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8085526" w14:textId="75D4E89B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>Проф. др Хелена Лајшић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72B782E5" w14:textId="7AC53849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05258135" w14:textId="473B97EC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0ADA8508" w14:textId="3A1DD72D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C2E2EE9" w14:textId="6C86432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12CAAAE4" w14:textId="61FB268F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040AA541" w14:textId="45587F27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9.06</w:t>
            </w:r>
          </w:p>
        </w:tc>
      </w:tr>
      <w:tr w:rsidR="00FE3B11" w:rsidRPr="00881A91" w14:paraId="073BF092" w14:textId="77777777" w:rsidTr="000C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070F3DE8" w14:textId="573D50BC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6EC6A77F" w14:textId="1D94138D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>Проф. др Никола Новаковић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5614B882" w14:textId="3EF01181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73F7395A" w14:textId="12E4D7FF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6E6021A3" w14:textId="3E40A95C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8F75270" w14:textId="1D713927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43228601" w14:textId="6D4B0DF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1E7B9CD2" w14:textId="2BA2C34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9.37</w:t>
            </w:r>
          </w:p>
        </w:tc>
      </w:tr>
      <w:tr w:rsidR="00FE3B11" w:rsidRPr="00881A91" w14:paraId="1BBA8E67" w14:textId="77777777" w:rsidTr="000C3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10870F27" w14:textId="5EBEC2A0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285CF282" w14:textId="2431C7CD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 xml:space="preserve">Проф. др Маријан </w:t>
            </w: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lastRenderedPageBreak/>
              <w:t>Мијатовић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10D02691" w14:textId="2DB18F35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lastRenderedPageBreak/>
              <w:t>8.64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1C644B24" w14:textId="2B2D64E6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4EA35BF9" w14:textId="047F7FC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6C0C4CA0" w14:textId="0A6A7536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2EE488EB" w14:textId="1AC7EE99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10655D57" w14:textId="75DE1D6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8.77</w:t>
            </w:r>
          </w:p>
        </w:tc>
      </w:tr>
      <w:tr w:rsidR="00FE3B11" w:rsidRPr="00881A91" w14:paraId="000D1F47" w14:textId="77777777" w:rsidTr="000C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64C88035" w14:textId="30CDB5A8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7AEB635E" w14:textId="76F27565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>Проф. др Срећко Станковић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334FFF7D" w14:textId="2D073503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1F093F72" w14:textId="1FB219A9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40D3B482" w14:textId="2779FA27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4C0ACA1" w14:textId="48B7FC9D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3EAB6851" w14:textId="51E09F9F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50CDBE5F" w14:textId="283AFD40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9.50</w:t>
            </w:r>
          </w:p>
        </w:tc>
      </w:tr>
      <w:tr w:rsidR="00FE3B11" w:rsidRPr="00881A91" w14:paraId="59FDFFEA" w14:textId="77777777" w:rsidTr="000C369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35F96507" w14:textId="7D408F7D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3BA58194" w14:textId="6CBFD598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>Доц. др Мирко Сајић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5768E1E8" w14:textId="293742A5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6DAF64A2" w14:textId="720ABFF6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7CB49581" w14:textId="5EA065DA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6D88367" w14:textId="504B4C9E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2B35E4E7" w14:textId="3C48EE2F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4D9B4DA1" w14:textId="2188B3B8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9.18</w:t>
            </w:r>
          </w:p>
        </w:tc>
      </w:tr>
      <w:tr w:rsidR="00FE3B11" w:rsidRPr="00881A91" w14:paraId="0AAF53BF" w14:textId="77777777" w:rsidTr="000C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4A2FC028" w14:textId="4E571154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24EBA962" w14:textId="1442D971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noProof/>
                <w:lang w:val="sr-Cyrl-CS"/>
              </w:rPr>
              <w:t>Проф. др Михајло Травар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7FCDC8D3" w14:textId="4506A182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149E37A6" w14:textId="768F3E17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14C98B7D" w14:textId="7731BB21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2F8E606" w14:textId="6A5B40AB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719D1CB7" w14:textId="53060A7D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33637C96" w14:textId="41DE77A3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noProof/>
                <w:color w:val="FF0000"/>
                <w:lang w:val="sr-Cyrl-CS"/>
              </w:rPr>
            </w:pPr>
            <w:r w:rsidRPr="00FE3B11">
              <w:rPr>
                <w:rFonts w:asciiTheme="minorHAnsi" w:hAnsiTheme="minorHAnsi" w:cstheme="minorHAnsi"/>
              </w:rPr>
              <w:t>8.78</w:t>
            </w:r>
          </w:p>
        </w:tc>
      </w:tr>
      <w:tr w:rsidR="00FE3B11" w:rsidRPr="00E66BF9" w14:paraId="3FE0F915" w14:textId="77777777" w:rsidTr="000C36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53B719DA" w14:textId="03577CB0" w:rsidR="00FE3B11" w:rsidRPr="00881A91" w:rsidRDefault="00FE3B11" w:rsidP="00FE3B11">
            <w:pPr>
              <w:pStyle w:val="TableParagraph"/>
              <w:numPr>
                <w:ilvl w:val="0"/>
                <w:numId w:val="4"/>
              </w:numPr>
              <w:spacing w:line="247" w:lineRule="exact"/>
              <w:ind w:right="2"/>
              <w:jc w:val="center"/>
              <w:rPr>
                <w:rFonts w:asciiTheme="minorHAnsi" w:hAnsiTheme="minorHAnsi" w:cstheme="minorHAnsi"/>
                <w:noProof/>
                <w:spacing w:val="-5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14:paraId="32679EC2" w14:textId="1A6FFE3A" w:rsidR="00FE3B11" w:rsidRPr="00881A91" w:rsidRDefault="00FE3B11" w:rsidP="00FE3B11">
            <w:pPr>
              <w:pStyle w:val="TableParagraph"/>
              <w:ind w:left="107"/>
              <w:rPr>
                <w:rFonts w:asciiTheme="minorHAnsi" w:hAnsiTheme="minorHAnsi" w:cstheme="minorHAnsi"/>
                <w:b w:val="0"/>
                <w:noProof/>
                <w:lang w:val="sr-Cyrl-CS"/>
              </w:rPr>
            </w:pPr>
            <w:r w:rsidRPr="00881A91">
              <w:rPr>
                <w:rFonts w:asciiTheme="minorHAnsi" w:hAnsiTheme="minorHAnsi" w:cstheme="minorHAnsi"/>
                <w:b w:val="0"/>
                <w:noProof/>
                <w:lang w:val="sr-Cyrl-CS"/>
              </w:rPr>
              <w:t>Проф. др Младен Бубоњић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5" w:type="pct"/>
          </w:tcPr>
          <w:p w14:paraId="4C4234CB" w14:textId="3D6B131D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color w:val="FF0000"/>
                <w:lang w:val="ru-RU"/>
              </w:rPr>
            </w:pPr>
            <w:r w:rsidRPr="00FE3B11">
              <w:rPr>
                <w:rFonts w:asciiTheme="minorHAnsi" w:hAnsiTheme="minorHAnsi" w:cstheme="minorHAnsi"/>
              </w:rPr>
              <w:t>9.43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pct"/>
          </w:tcPr>
          <w:p w14:paraId="22F0320E" w14:textId="705DEF5D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color w:val="FF0000"/>
                <w:lang w:val="ru-RU"/>
              </w:rPr>
            </w:pPr>
            <w:r w:rsidRPr="00FE3B11">
              <w:rPr>
                <w:rFonts w:asciiTheme="minorHAnsi" w:hAnsiTheme="minorHAnsi" w:cstheme="minorHAnsi"/>
              </w:rPr>
              <w:t>9.37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3" w:type="pct"/>
          </w:tcPr>
          <w:p w14:paraId="73BD028C" w14:textId="56A3A159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color w:val="FF0000"/>
                <w:lang w:val="ru-RU"/>
              </w:rPr>
            </w:pPr>
            <w:r w:rsidRPr="00FE3B11">
              <w:rPr>
                <w:rFonts w:asciiTheme="minorHAnsi" w:hAnsiTheme="minorHAnsi" w:cstheme="minorHAnsi"/>
              </w:rPr>
              <w:t>9.48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3517AF4B" w14:textId="4E713017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color w:val="FF0000"/>
                <w:lang w:val="ru-RU"/>
              </w:rPr>
            </w:pPr>
            <w:r w:rsidRPr="00FE3B11">
              <w:rPr>
                <w:rFonts w:asciiTheme="minorHAnsi" w:hAnsiTheme="minorHAnsi" w:cstheme="minorHAnsi"/>
              </w:rPr>
              <w:t>9.41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2" w:type="pct"/>
          </w:tcPr>
          <w:p w14:paraId="68ACA297" w14:textId="52827CBE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b w:val="0"/>
                <w:color w:val="FF0000"/>
                <w:lang w:val="ru-RU"/>
              </w:rPr>
            </w:pPr>
            <w:r w:rsidRPr="00FE3B11">
              <w:rPr>
                <w:rFonts w:asciiTheme="minorHAnsi" w:hAnsiTheme="minorHAnsi" w:cstheme="minorHAnsi"/>
              </w:rPr>
              <w:t>9.46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1" w:type="pct"/>
          </w:tcPr>
          <w:p w14:paraId="41E66C99" w14:textId="3BDDC728" w:rsidR="00FE3B11" w:rsidRPr="00FE3B11" w:rsidRDefault="00FE3B11" w:rsidP="00FE3B11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lang w:val="ru-RU"/>
              </w:rPr>
            </w:pPr>
            <w:r w:rsidRPr="00FE3B11">
              <w:rPr>
                <w:rFonts w:asciiTheme="minorHAnsi" w:hAnsiTheme="minorHAnsi" w:cstheme="minorHAnsi"/>
              </w:rPr>
              <w:t>9.43</w:t>
            </w:r>
          </w:p>
        </w:tc>
      </w:tr>
      <w:bookmarkEnd w:id="1"/>
      <w:bookmarkEnd w:id="2"/>
    </w:tbl>
    <w:p w14:paraId="370F4121" w14:textId="77777777" w:rsidR="00F47A1B" w:rsidRDefault="00F47A1B" w:rsidP="006C69AB"/>
    <w:p w14:paraId="654CA89F" w14:textId="77777777" w:rsidR="00FE3B11" w:rsidRPr="00FE3B11" w:rsidRDefault="00FE3B11" w:rsidP="00FE3B11">
      <w:pPr>
        <w:spacing w:line="276" w:lineRule="auto"/>
      </w:pPr>
      <w:bookmarkStart w:id="3" w:name="_GoBack"/>
      <w:r w:rsidRPr="00FE3B11">
        <w:t xml:space="preserve">Анализа резултата евалуације наставног процеса показује да су наставници на студијском програму </w:t>
      </w:r>
      <w:r w:rsidRPr="00FE3B11">
        <w:rPr>
          <w:i/>
          <w:iCs/>
        </w:rPr>
        <w:t>Рачунарство и информатика</w:t>
      </w:r>
      <w:r w:rsidRPr="00FE3B11">
        <w:t xml:space="preserve"> у цјелини веома позитивно оцијењени. Просјечне оцјене у свим категоријама су изнад 8.7, што указује на висок ниво професионалности, компетентности и посвећености наставном процесу.</w:t>
      </w:r>
    </w:p>
    <w:p w14:paraId="48EDD8D1" w14:textId="522F5A4D" w:rsidR="00FE3B11" w:rsidRPr="00FE3B11" w:rsidRDefault="00FE3B11" w:rsidP="00FE3B11">
      <w:pPr>
        <w:spacing w:line="276" w:lineRule="auto"/>
      </w:pPr>
      <w:r w:rsidRPr="00FE3B11">
        <w:rPr>
          <w:b/>
          <w:bCs/>
        </w:rPr>
        <w:t>Квалитет изла</w:t>
      </w:r>
      <w:r>
        <w:rPr>
          <w:b/>
          <w:bCs/>
        </w:rPr>
        <w:t xml:space="preserve">гања и припремљеност наставника - </w:t>
      </w:r>
      <w:r w:rsidRPr="00FE3B11">
        <w:t>Наставници у највећој мјери демонстрирају добру припрему за наставу и јасно излагање садржаја. Посебно високе оцјене добили су професори Станковић, Новаковић и Сајић, што указује на висок степен организованости и педагошке прецизности. Ово потврђује да наставни кадар систематски приступа припреми предавања и прилагођава наставне садржаје потребама студената.</w:t>
      </w:r>
    </w:p>
    <w:p w14:paraId="67A3A9D5" w14:textId="5893CE47" w:rsidR="00FE3B11" w:rsidRPr="00FE3B11" w:rsidRDefault="00FE3B11" w:rsidP="00FE3B11">
      <w:pPr>
        <w:spacing w:line="276" w:lineRule="auto"/>
      </w:pPr>
      <w:r w:rsidRPr="00FE3B11">
        <w:rPr>
          <w:b/>
          <w:bCs/>
        </w:rPr>
        <w:t>Комуникац</w:t>
      </w:r>
      <w:r>
        <w:rPr>
          <w:b/>
          <w:bCs/>
        </w:rPr>
        <w:t xml:space="preserve">ија и интеракција са студентима - </w:t>
      </w:r>
      <w:r w:rsidRPr="00FE3B11">
        <w:t>Контакт наставника са студентима током наставе оцјењен је веома добро. Постоји висок ниво приступачности и спремности за сарадњу, што доприноси повољној атмосфери у учионици. Ипак, код појединих наставника уочавају се нешто ниже оцјене у подстицању активног учешћа студената, што сугерише да би интерактивнији приступ настави додатно побољшао резултате.</w:t>
      </w:r>
    </w:p>
    <w:p w14:paraId="0CB73D67" w14:textId="4709E807" w:rsidR="00FE3B11" w:rsidRPr="00FE3B11" w:rsidRDefault="00FE3B11" w:rsidP="00FE3B11">
      <w:pPr>
        <w:spacing w:line="276" w:lineRule="auto"/>
      </w:pPr>
      <w:r w:rsidRPr="00FE3B11">
        <w:rPr>
          <w:b/>
          <w:bCs/>
        </w:rPr>
        <w:t>Повратне информације и савјети студентим</w:t>
      </w:r>
      <w:r>
        <w:rPr>
          <w:b/>
          <w:bCs/>
        </w:rPr>
        <w:t xml:space="preserve">а - </w:t>
      </w:r>
      <w:r w:rsidRPr="00FE3B11">
        <w:t>Категорија „повратне информације о напретку“ показује стабилне резултате, али уз благу варијацију између наставника. Наставници са највишим оцјенама у овој области препознати су као они који систематски прате индивидуални напредак студената и дају конкретне смјернице за унапређење. Овај елемент је посебно важан за развој критичког мишљења и професионалних компетенција.</w:t>
      </w:r>
    </w:p>
    <w:p w14:paraId="24483819" w14:textId="77777777" w:rsidR="00FE3B11" w:rsidRDefault="00FE3B11" w:rsidP="00FE3B11">
      <w:pPr>
        <w:spacing w:after="0" w:line="276" w:lineRule="auto"/>
        <w:rPr>
          <w:b/>
          <w:bCs/>
          <w:lang w:val="sr-Cyrl-BA"/>
        </w:rPr>
      </w:pPr>
      <w:r>
        <w:rPr>
          <w:b/>
          <w:bCs/>
        </w:rPr>
        <w:t>Закључак и препоруке</w:t>
      </w:r>
      <w:r>
        <w:rPr>
          <w:b/>
          <w:bCs/>
          <w:lang w:val="sr-Cyrl-BA"/>
        </w:rPr>
        <w:t>:</w:t>
      </w:r>
    </w:p>
    <w:p w14:paraId="6CBB56E8" w14:textId="019CC9E3" w:rsidR="00FE3B11" w:rsidRPr="00FE3B11" w:rsidRDefault="00FE3B11" w:rsidP="00FE3B11">
      <w:pPr>
        <w:spacing w:line="276" w:lineRule="auto"/>
        <w:rPr>
          <w:b/>
          <w:bCs/>
          <w:i/>
          <w:lang w:val="sr-Cyrl-BA"/>
        </w:rPr>
      </w:pPr>
      <w:r w:rsidRPr="00FE3B11">
        <w:br/>
      </w:r>
      <w:r w:rsidRPr="00FE3B11">
        <w:rPr>
          <w:b/>
          <w:i/>
        </w:rPr>
        <w:t>Укупне оцјене наставника су веома високе, што потврђује квалитет наставног процеса. Међутим, постоји простор за унапређење у области интерактивности и методолошке разноврсности. Препоручује се:</w:t>
      </w:r>
    </w:p>
    <w:p w14:paraId="6A01EEDA" w14:textId="77777777" w:rsidR="00FE3B11" w:rsidRPr="00FE3B11" w:rsidRDefault="00FE3B11" w:rsidP="00FE3B11">
      <w:pPr>
        <w:numPr>
          <w:ilvl w:val="0"/>
          <w:numId w:val="5"/>
        </w:numPr>
        <w:spacing w:after="0" w:line="276" w:lineRule="auto"/>
        <w:rPr>
          <w:b/>
          <w:i/>
        </w:rPr>
      </w:pPr>
      <w:r w:rsidRPr="00FE3B11">
        <w:rPr>
          <w:b/>
          <w:i/>
        </w:rPr>
        <w:lastRenderedPageBreak/>
        <w:t>увођење више практичних радионица и групних активности како би се повећало учешће студената у настави,</w:t>
      </w:r>
    </w:p>
    <w:p w14:paraId="673502AD" w14:textId="77777777" w:rsidR="00FE3B11" w:rsidRPr="00FE3B11" w:rsidRDefault="00FE3B11" w:rsidP="00FE3B11">
      <w:pPr>
        <w:numPr>
          <w:ilvl w:val="0"/>
          <w:numId w:val="5"/>
        </w:numPr>
        <w:spacing w:after="0" w:line="276" w:lineRule="auto"/>
        <w:rPr>
          <w:b/>
          <w:i/>
        </w:rPr>
      </w:pPr>
      <w:r w:rsidRPr="00FE3B11">
        <w:rPr>
          <w:b/>
          <w:i/>
        </w:rPr>
        <w:t>унапређење система континуираних повратних информација,</w:t>
      </w:r>
    </w:p>
    <w:p w14:paraId="77B48CBF" w14:textId="77777777" w:rsidR="00FE3B11" w:rsidRPr="00FE3B11" w:rsidRDefault="00FE3B11" w:rsidP="00FE3B11">
      <w:pPr>
        <w:numPr>
          <w:ilvl w:val="0"/>
          <w:numId w:val="5"/>
        </w:numPr>
        <w:spacing w:after="0" w:line="276" w:lineRule="auto"/>
        <w:rPr>
          <w:b/>
          <w:i/>
        </w:rPr>
      </w:pPr>
      <w:r w:rsidRPr="00FE3B11">
        <w:rPr>
          <w:b/>
          <w:i/>
        </w:rPr>
        <w:t>размјена добрих пракси међу наставницима са највишим оцјенама као модел квалитетне наставе.</w:t>
      </w:r>
    </w:p>
    <w:p w14:paraId="64887CC9" w14:textId="77777777" w:rsidR="00FE3B11" w:rsidRPr="00FE3B11" w:rsidRDefault="00FE3B11" w:rsidP="00FE3B11">
      <w:pPr>
        <w:spacing w:line="276" w:lineRule="auto"/>
        <w:rPr>
          <w:b/>
          <w:i/>
        </w:rPr>
      </w:pPr>
      <w:r w:rsidRPr="00FE3B11">
        <w:rPr>
          <w:b/>
          <w:i/>
        </w:rPr>
        <w:t>У закључку, резултати евалуације потврђују да је наставни кадар студијског програма на високом професионалном нивоу, те да квалитет наставе и задовољство студената представљају стабилну основу за даљи развој и унапређење програма.</w:t>
      </w:r>
    </w:p>
    <w:bookmarkEnd w:id="3"/>
    <w:p w14:paraId="57407837" w14:textId="0775595D" w:rsidR="00E66BF9" w:rsidRPr="00FE3B11" w:rsidRDefault="00E66BF9">
      <w:pPr>
        <w:rPr>
          <w:b/>
          <w:bCs/>
          <w:i/>
          <w:lang w:val="ru-RU"/>
        </w:rPr>
      </w:pPr>
    </w:p>
    <w:sectPr w:rsidR="00E66BF9" w:rsidRPr="00FE3B11" w:rsidSect="003146F1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5A0EE" w14:textId="77777777" w:rsidR="00E32C1E" w:rsidRDefault="00E32C1E" w:rsidP="00ED044B">
      <w:pPr>
        <w:spacing w:after="0" w:line="240" w:lineRule="auto"/>
      </w:pPr>
      <w:r>
        <w:separator/>
      </w:r>
    </w:p>
  </w:endnote>
  <w:endnote w:type="continuationSeparator" w:id="0">
    <w:p w14:paraId="6A040762" w14:textId="77777777" w:rsidR="00E32C1E" w:rsidRDefault="00E32C1E" w:rsidP="00ED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9D049" w14:textId="77777777" w:rsidR="00E32C1E" w:rsidRDefault="00E32C1E" w:rsidP="00ED044B">
      <w:pPr>
        <w:spacing w:after="0" w:line="240" w:lineRule="auto"/>
      </w:pPr>
      <w:r>
        <w:separator/>
      </w:r>
    </w:p>
  </w:footnote>
  <w:footnote w:type="continuationSeparator" w:id="0">
    <w:p w14:paraId="43C6DF25" w14:textId="77777777" w:rsidR="00E32C1E" w:rsidRDefault="00E32C1E" w:rsidP="00ED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F1D"/>
    <w:multiLevelType w:val="hybridMultilevel"/>
    <w:tmpl w:val="AA40FC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8543D"/>
    <w:multiLevelType w:val="hybridMultilevel"/>
    <w:tmpl w:val="E2043C88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2F5C1827"/>
    <w:multiLevelType w:val="hybridMultilevel"/>
    <w:tmpl w:val="AC829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00317"/>
    <w:multiLevelType w:val="multilevel"/>
    <w:tmpl w:val="4D98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75148"/>
    <w:multiLevelType w:val="hybridMultilevel"/>
    <w:tmpl w:val="AA40F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B8"/>
    <w:rsid w:val="00002162"/>
    <w:rsid w:val="0000541B"/>
    <w:rsid w:val="00013418"/>
    <w:rsid w:val="00015DE7"/>
    <w:rsid w:val="00021A4B"/>
    <w:rsid w:val="00021A99"/>
    <w:rsid w:val="00036A27"/>
    <w:rsid w:val="00036EFC"/>
    <w:rsid w:val="000433BD"/>
    <w:rsid w:val="0004431B"/>
    <w:rsid w:val="0005266B"/>
    <w:rsid w:val="00052F56"/>
    <w:rsid w:val="00054AD6"/>
    <w:rsid w:val="000718B4"/>
    <w:rsid w:val="00081B9C"/>
    <w:rsid w:val="00084083"/>
    <w:rsid w:val="00092F4E"/>
    <w:rsid w:val="00095EEA"/>
    <w:rsid w:val="00096F19"/>
    <w:rsid w:val="000A205B"/>
    <w:rsid w:val="000A2188"/>
    <w:rsid w:val="000A3F70"/>
    <w:rsid w:val="000C3691"/>
    <w:rsid w:val="000D08A5"/>
    <w:rsid w:val="000D5226"/>
    <w:rsid w:val="000D6EFA"/>
    <w:rsid w:val="000E334D"/>
    <w:rsid w:val="000F70CE"/>
    <w:rsid w:val="000F7B6E"/>
    <w:rsid w:val="00110188"/>
    <w:rsid w:val="001135F3"/>
    <w:rsid w:val="00130BE9"/>
    <w:rsid w:val="0013704B"/>
    <w:rsid w:val="001423F0"/>
    <w:rsid w:val="00145CE7"/>
    <w:rsid w:val="00146276"/>
    <w:rsid w:val="0014780D"/>
    <w:rsid w:val="00150351"/>
    <w:rsid w:val="00154C9B"/>
    <w:rsid w:val="001755E6"/>
    <w:rsid w:val="00180F22"/>
    <w:rsid w:val="00181902"/>
    <w:rsid w:val="0018528C"/>
    <w:rsid w:val="001A2ED2"/>
    <w:rsid w:val="001A6D12"/>
    <w:rsid w:val="001B349C"/>
    <w:rsid w:val="001B58F0"/>
    <w:rsid w:val="001B6EDF"/>
    <w:rsid w:val="001B73F4"/>
    <w:rsid w:val="001C2E86"/>
    <w:rsid w:val="001C2FBD"/>
    <w:rsid w:val="001D4433"/>
    <w:rsid w:val="001D4A69"/>
    <w:rsid w:val="001D6600"/>
    <w:rsid w:val="001E30A9"/>
    <w:rsid w:val="001E4578"/>
    <w:rsid w:val="001E68E3"/>
    <w:rsid w:val="001F1708"/>
    <w:rsid w:val="00200D5B"/>
    <w:rsid w:val="00213204"/>
    <w:rsid w:val="00220143"/>
    <w:rsid w:val="0022345D"/>
    <w:rsid w:val="002279DC"/>
    <w:rsid w:val="002279FC"/>
    <w:rsid w:val="0023043A"/>
    <w:rsid w:val="002310A8"/>
    <w:rsid w:val="00244D51"/>
    <w:rsid w:val="002468E4"/>
    <w:rsid w:val="00250494"/>
    <w:rsid w:val="00270CBB"/>
    <w:rsid w:val="002738C7"/>
    <w:rsid w:val="002763AD"/>
    <w:rsid w:val="0028370E"/>
    <w:rsid w:val="00297228"/>
    <w:rsid w:val="002A3453"/>
    <w:rsid w:val="002B166C"/>
    <w:rsid w:val="002B4755"/>
    <w:rsid w:val="002B6140"/>
    <w:rsid w:val="002C3872"/>
    <w:rsid w:val="002C4DF6"/>
    <w:rsid w:val="002D1553"/>
    <w:rsid w:val="002E29CF"/>
    <w:rsid w:val="002E39FA"/>
    <w:rsid w:val="002F3427"/>
    <w:rsid w:val="002F684A"/>
    <w:rsid w:val="00305D3F"/>
    <w:rsid w:val="003104CE"/>
    <w:rsid w:val="00311E7B"/>
    <w:rsid w:val="003146F1"/>
    <w:rsid w:val="00316D52"/>
    <w:rsid w:val="00322BF1"/>
    <w:rsid w:val="00332611"/>
    <w:rsid w:val="00340C5D"/>
    <w:rsid w:val="00354210"/>
    <w:rsid w:val="00354F8A"/>
    <w:rsid w:val="0036237E"/>
    <w:rsid w:val="00362B7A"/>
    <w:rsid w:val="003632C1"/>
    <w:rsid w:val="00365C57"/>
    <w:rsid w:val="00375627"/>
    <w:rsid w:val="00376262"/>
    <w:rsid w:val="00377521"/>
    <w:rsid w:val="0037790A"/>
    <w:rsid w:val="003830D5"/>
    <w:rsid w:val="00392D21"/>
    <w:rsid w:val="003A5C17"/>
    <w:rsid w:val="003A5CBB"/>
    <w:rsid w:val="003B3E2B"/>
    <w:rsid w:val="003B3F99"/>
    <w:rsid w:val="003B5A56"/>
    <w:rsid w:val="003C4F0F"/>
    <w:rsid w:val="003D4E50"/>
    <w:rsid w:val="003D718C"/>
    <w:rsid w:val="003E07B8"/>
    <w:rsid w:val="003E60AB"/>
    <w:rsid w:val="003F3A0E"/>
    <w:rsid w:val="003F7575"/>
    <w:rsid w:val="00402221"/>
    <w:rsid w:val="00406F9D"/>
    <w:rsid w:val="004144CA"/>
    <w:rsid w:val="00415D32"/>
    <w:rsid w:val="00421062"/>
    <w:rsid w:val="00423737"/>
    <w:rsid w:val="004248BC"/>
    <w:rsid w:val="00430E15"/>
    <w:rsid w:val="0043482B"/>
    <w:rsid w:val="004446E7"/>
    <w:rsid w:val="00445563"/>
    <w:rsid w:val="0045312A"/>
    <w:rsid w:val="00453FFF"/>
    <w:rsid w:val="0046238A"/>
    <w:rsid w:val="00473A9C"/>
    <w:rsid w:val="0048402D"/>
    <w:rsid w:val="00491A0D"/>
    <w:rsid w:val="004937AB"/>
    <w:rsid w:val="00494B29"/>
    <w:rsid w:val="004A063E"/>
    <w:rsid w:val="004A68D7"/>
    <w:rsid w:val="004B21CE"/>
    <w:rsid w:val="004B6A0A"/>
    <w:rsid w:val="004C3774"/>
    <w:rsid w:val="004D67D0"/>
    <w:rsid w:val="004D7A58"/>
    <w:rsid w:val="004E2D76"/>
    <w:rsid w:val="004F729B"/>
    <w:rsid w:val="00500FBF"/>
    <w:rsid w:val="00501BEC"/>
    <w:rsid w:val="00510698"/>
    <w:rsid w:val="00514870"/>
    <w:rsid w:val="00515568"/>
    <w:rsid w:val="00524140"/>
    <w:rsid w:val="00533FF1"/>
    <w:rsid w:val="00537697"/>
    <w:rsid w:val="00540B51"/>
    <w:rsid w:val="0054252D"/>
    <w:rsid w:val="005564A7"/>
    <w:rsid w:val="00562F81"/>
    <w:rsid w:val="00565CE9"/>
    <w:rsid w:val="00573F53"/>
    <w:rsid w:val="0057702B"/>
    <w:rsid w:val="00584D0E"/>
    <w:rsid w:val="00592424"/>
    <w:rsid w:val="005A654A"/>
    <w:rsid w:val="005A696E"/>
    <w:rsid w:val="005A7770"/>
    <w:rsid w:val="005B63EE"/>
    <w:rsid w:val="005C4C88"/>
    <w:rsid w:val="005D2747"/>
    <w:rsid w:val="005D3882"/>
    <w:rsid w:val="005D49E5"/>
    <w:rsid w:val="005E22C7"/>
    <w:rsid w:val="005F62BA"/>
    <w:rsid w:val="005F7DB8"/>
    <w:rsid w:val="0060078D"/>
    <w:rsid w:val="00604F3F"/>
    <w:rsid w:val="006068BA"/>
    <w:rsid w:val="00607D07"/>
    <w:rsid w:val="00610514"/>
    <w:rsid w:val="00615582"/>
    <w:rsid w:val="00621843"/>
    <w:rsid w:val="00622B4E"/>
    <w:rsid w:val="006245F5"/>
    <w:rsid w:val="00624AF4"/>
    <w:rsid w:val="00631400"/>
    <w:rsid w:val="00640F58"/>
    <w:rsid w:val="0064496E"/>
    <w:rsid w:val="006535E8"/>
    <w:rsid w:val="0066253E"/>
    <w:rsid w:val="0066571D"/>
    <w:rsid w:val="006713EE"/>
    <w:rsid w:val="00673E09"/>
    <w:rsid w:val="00677C3D"/>
    <w:rsid w:val="00680C40"/>
    <w:rsid w:val="006839CB"/>
    <w:rsid w:val="00686BAF"/>
    <w:rsid w:val="00686D67"/>
    <w:rsid w:val="006879F8"/>
    <w:rsid w:val="00690216"/>
    <w:rsid w:val="0069197C"/>
    <w:rsid w:val="00692CE9"/>
    <w:rsid w:val="00693F1E"/>
    <w:rsid w:val="006948B1"/>
    <w:rsid w:val="00697AEA"/>
    <w:rsid w:val="006A07D9"/>
    <w:rsid w:val="006A573E"/>
    <w:rsid w:val="006B0AB8"/>
    <w:rsid w:val="006B22E7"/>
    <w:rsid w:val="006C69AB"/>
    <w:rsid w:val="006C7E69"/>
    <w:rsid w:val="006D0F08"/>
    <w:rsid w:val="006D50A9"/>
    <w:rsid w:val="006D58B7"/>
    <w:rsid w:val="006D687A"/>
    <w:rsid w:val="006E02C1"/>
    <w:rsid w:val="006E05E4"/>
    <w:rsid w:val="006E3E94"/>
    <w:rsid w:val="006E6858"/>
    <w:rsid w:val="006F0646"/>
    <w:rsid w:val="006F0C54"/>
    <w:rsid w:val="006F1C57"/>
    <w:rsid w:val="006F382B"/>
    <w:rsid w:val="006F3B04"/>
    <w:rsid w:val="006F521E"/>
    <w:rsid w:val="006F7CF1"/>
    <w:rsid w:val="00701724"/>
    <w:rsid w:val="00706C34"/>
    <w:rsid w:val="007167D1"/>
    <w:rsid w:val="00717392"/>
    <w:rsid w:val="007225DF"/>
    <w:rsid w:val="00726E77"/>
    <w:rsid w:val="0073114C"/>
    <w:rsid w:val="00735693"/>
    <w:rsid w:val="0075362B"/>
    <w:rsid w:val="00755539"/>
    <w:rsid w:val="0075754A"/>
    <w:rsid w:val="0076592E"/>
    <w:rsid w:val="00785A81"/>
    <w:rsid w:val="00787A0C"/>
    <w:rsid w:val="00787A99"/>
    <w:rsid w:val="00795686"/>
    <w:rsid w:val="007A706B"/>
    <w:rsid w:val="007B58A1"/>
    <w:rsid w:val="007B5C2F"/>
    <w:rsid w:val="007B5E5F"/>
    <w:rsid w:val="007B7489"/>
    <w:rsid w:val="007C3CDE"/>
    <w:rsid w:val="007C48BD"/>
    <w:rsid w:val="007D4B42"/>
    <w:rsid w:val="007D5055"/>
    <w:rsid w:val="007D5EFF"/>
    <w:rsid w:val="007D67B8"/>
    <w:rsid w:val="007E0F3A"/>
    <w:rsid w:val="007F0BEC"/>
    <w:rsid w:val="0080266D"/>
    <w:rsid w:val="00802D0F"/>
    <w:rsid w:val="00822F5C"/>
    <w:rsid w:val="008239A3"/>
    <w:rsid w:val="00827F32"/>
    <w:rsid w:val="008346B7"/>
    <w:rsid w:val="00840B6B"/>
    <w:rsid w:val="008568DA"/>
    <w:rsid w:val="00862FB0"/>
    <w:rsid w:val="00864D43"/>
    <w:rsid w:val="00864EEB"/>
    <w:rsid w:val="008713A7"/>
    <w:rsid w:val="00872031"/>
    <w:rsid w:val="00873FC6"/>
    <w:rsid w:val="00874C72"/>
    <w:rsid w:val="00877133"/>
    <w:rsid w:val="00881A91"/>
    <w:rsid w:val="008820BA"/>
    <w:rsid w:val="00884606"/>
    <w:rsid w:val="00887FA6"/>
    <w:rsid w:val="008A14F2"/>
    <w:rsid w:val="008A3CE5"/>
    <w:rsid w:val="008A633D"/>
    <w:rsid w:val="008B190B"/>
    <w:rsid w:val="008B6AF4"/>
    <w:rsid w:val="008C5D5C"/>
    <w:rsid w:val="008D082D"/>
    <w:rsid w:val="008D358D"/>
    <w:rsid w:val="008D46DE"/>
    <w:rsid w:val="008D54F0"/>
    <w:rsid w:val="008D7B11"/>
    <w:rsid w:val="008E5162"/>
    <w:rsid w:val="008E543C"/>
    <w:rsid w:val="008E6A2E"/>
    <w:rsid w:val="008F5F8D"/>
    <w:rsid w:val="00900F43"/>
    <w:rsid w:val="00904A4B"/>
    <w:rsid w:val="00907303"/>
    <w:rsid w:val="00912B8B"/>
    <w:rsid w:val="00913153"/>
    <w:rsid w:val="0092279F"/>
    <w:rsid w:val="00925394"/>
    <w:rsid w:val="0092748B"/>
    <w:rsid w:val="0092771E"/>
    <w:rsid w:val="00935879"/>
    <w:rsid w:val="00941D80"/>
    <w:rsid w:val="00954AF8"/>
    <w:rsid w:val="00956724"/>
    <w:rsid w:val="00957F22"/>
    <w:rsid w:val="00964DDE"/>
    <w:rsid w:val="009746DC"/>
    <w:rsid w:val="00976DD7"/>
    <w:rsid w:val="009A022F"/>
    <w:rsid w:val="009A6078"/>
    <w:rsid w:val="009B0E02"/>
    <w:rsid w:val="009B2595"/>
    <w:rsid w:val="009C219E"/>
    <w:rsid w:val="009D553A"/>
    <w:rsid w:val="009E11B1"/>
    <w:rsid w:val="009E2513"/>
    <w:rsid w:val="00A06CD1"/>
    <w:rsid w:val="00A07475"/>
    <w:rsid w:val="00A1077F"/>
    <w:rsid w:val="00A11A36"/>
    <w:rsid w:val="00A1212A"/>
    <w:rsid w:val="00A12182"/>
    <w:rsid w:val="00A164B2"/>
    <w:rsid w:val="00A2077C"/>
    <w:rsid w:val="00A20ED4"/>
    <w:rsid w:val="00A2558F"/>
    <w:rsid w:val="00A269D5"/>
    <w:rsid w:val="00A27722"/>
    <w:rsid w:val="00A316FF"/>
    <w:rsid w:val="00A33809"/>
    <w:rsid w:val="00A372A4"/>
    <w:rsid w:val="00A41B6B"/>
    <w:rsid w:val="00A42BA5"/>
    <w:rsid w:val="00A44541"/>
    <w:rsid w:val="00A456B7"/>
    <w:rsid w:val="00A54CAD"/>
    <w:rsid w:val="00A56488"/>
    <w:rsid w:val="00A5775C"/>
    <w:rsid w:val="00A65207"/>
    <w:rsid w:val="00A83445"/>
    <w:rsid w:val="00A86CBD"/>
    <w:rsid w:val="00A91605"/>
    <w:rsid w:val="00A95BBE"/>
    <w:rsid w:val="00A96AB8"/>
    <w:rsid w:val="00AA4038"/>
    <w:rsid w:val="00AB6A2F"/>
    <w:rsid w:val="00AC1E6A"/>
    <w:rsid w:val="00AC3258"/>
    <w:rsid w:val="00AD5809"/>
    <w:rsid w:val="00AE0149"/>
    <w:rsid w:val="00AE45C7"/>
    <w:rsid w:val="00AF10E0"/>
    <w:rsid w:val="00B00789"/>
    <w:rsid w:val="00B04F96"/>
    <w:rsid w:val="00B05A53"/>
    <w:rsid w:val="00B1663C"/>
    <w:rsid w:val="00B167A6"/>
    <w:rsid w:val="00B258A7"/>
    <w:rsid w:val="00B264C0"/>
    <w:rsid w:val="00B3189D"/>
    <w:rsid w:val="00B321FC"/>
    <w:rsid w:val="00B33726"/>
    <w:rsid w:val="00B3566C"/>
    <w:rsid w:val="00B35A70"/>
    <w:rsid w:val="00B41C1F"/>
    <w:rsid w:val="00B41CAD"/>
    <w:rsid w:val="00B44911"/>
    <w:rsid w:val="00B53D18"/>
    <w:rsid w:val="00B53E2F"/>
    <w:rsid w:val="00B60F6C"/>
    <w:rsid w:val="00B630E5"/>
    <w:rsid w:val="00B655E7"/>
    <w:rsid w:val="00B67460"/>
    <w:rsid w:val="00B74541"/>
    <w:rsid w:val="00B751E3"/>
    <w:rsid w:val="00B752ED"/>
    <w:rsid w:val="00B77BC5"/>
    <w:rsid w:val="00B80DAB"/>
    <w:rsid w:val="00B84AEB"/>
    <w:rsid w:val="00B924F5"/>
    <w:rsid w:val="00B957B9"/>
    <w:rsid w:val="00B95F68"/>
    <w:rsid w:val="00BA27E1"/>
    <w:rsid w:val="00BA3B22"/>
    <w:rsid w:val="00BA6661"/>
    <w:rsid w:val="00BA7A19"/>
    <w:rsid w:val="00BB4F58"/>
    <w:rsid w:val="00BC0573"/>
    <w:rsid w:val="00BC25EE"/>
    <w:rsid w:val="00BC41E6"/>
    <w:rsid w:val="00BC4C32"/>
    <w:rsid w:val="00BE11F1"/>
    <w:rsid w:val="00BE13BF"/>
    <w:rsid w:val="00BE1C91"/>
    <w:rsid w:val="00BE5C15"/>
    <w:rsid w:val="00BF780F"/>
    <w:rsid w:val="00C04D9B"/>
    <w:rsid w:val="00C0644D"/>
    <w:rsid w:val="00C13499"/>
    <w:rsid w:val="00C165FB"/>
    <w:rsid w:val="00C23F35"/>
    <w:rsid w:val="00C24ADA"/>
    <w:rsid w:val="00C50AB9"/>
    <w:rsid w:val="00C52B3D"/>
    <w:rsid w:val="00C6410F"/>
    <w:rsid w:val="00C649CA"/>
    <w:rsid w:val="00C65F98"/>
    <w:rsid w:val="00C85D58"/>
    <w:rsid w:val="00C85FF9"/>
    <w:rsid w:val="00C90720"/>
    <w:rsid w:val="00C939D8"/>
    <w:rsid w:val="00C93CD6"/>
    <w:rsid w:val="00CA071C"/>
    <w:rsid w:val="00CA17B0"/>
    <w:rsid w:val="00CA5F92"/>
    <w:rsid w:val="00CB3886"/>
    <w:rsid w:val="00CB3E62"/>
    <w:rsid w:val="00CB6CD6"/>
    <w:rsid w:val="00CC0489"/>
    <w:rsid w:val="00CC0B8E"/>
    <w:rsid w:val="00CD141C"/>
    <w:rsid w:val="00CD1F88"/>
    <w:rsid w:val="00CD2689"/>
    <w:rsid w:val="00CD56EC"/>
    <w:rsid w:val="00CE061A"/>
    <w:rsid w:val="00CE0D4A"/>
    <w:rsid w:val="00CE1D70"/>
    <w:rsid w:val="00CE2EEB"/>
    <w:rsid w:val="00CF27E6"/>
    <w:rsid w:val="00CF6180"/>
    <w:rsid w:val="00D036ED"/>
    <w:rsid w:val="00D11D29"/>
    <w:rsid w:val="00D1278B"/>
    <w:rsid w:val="00D21E8D"/>
    <w:rsid w:val="00D25847"/>
    <w:rsid w:val="00D27366"/>
    <w:rsid w:val="00D325BA"/>
    <w:rsid w:val="00D353A1"/>
    <w:rsid w:val="00D36187"/>
    <w:rsid w:val="00D523AC"/>
    <w:rsid w:val="00D55580"/>
    <w:rsid w:val="00D6025D"/>
    <w:rsid w:val="00D61A1B"/>
    <w:rsid w:val="00D6608A"/>
    <w:rsid w:val="00D66FC5"/>
    <w:rsid w:val="00D705C3"/>
    <w:rsid w:val="00D72F64"/>
    <w:rsid w:val="00D8238B"/>
    <w:rsid w:val="00D83DC7"/>
    <w:rsid w:val="00D84257"/>
    <w:rsid w:val="00D844B3"/>
    <w:rsid w:val="00D84CB4"/>
    <w:rsid w:val="00D860FA"/>
    <w:rsid w:val="00D86C5B"/>
    <w:rsid w:val="00D94BBC"/>
    <w:rsid w:val="00D94E31"/>
    <w:rsid w:val="00DA3669"/>
    <w:rsid w:val="00DA543B"/>
    <w:rsid w:val="00DA784F"/>
    <w:rsid w:val="00DB0ED4"/>
    <w:rsid w:val="00DB2984"/>
    <w:rsid w:val="00DB350B"/>
    <w:rsid w:val="00DC376A"/>
    <w:rsid w:val="00DC7753"/>
    <w:rsid w:val="00DE503C"/>
    <w:rsid w:val="00E018E9"/>
    <w:rsid w:val="00E0644D"/>
    <w:rsid w:val="00E12685"/>
    <w:rsid w:val="00E12ADE"/>
    <w:rsid w:val="00E1300C"/>
    <w:rsid w:val="00E2122E"/>
    <w:rsid w:val="00E27453"/>
    <w:rsid w:val="00E32C1E"/>
    <w:rsid w:val="00E334BC"/>
    <w:rsid w:val="00E46E55"/>
    <w:rsid w:val="00E47338"/>
    <w:rsid w:val="00E478B3"/>
    <w:rsid w:val="00E51D4A"/>
    <w:rsid w:val="00E55189"/>
    <w:rsid w:val="00E60B58"/>
    <w:rsid w:val="00E66BF9"/>
    <w:rsid w:val="00E70496"/>
    <w:rsid w:val="00E725D1"/>
    <w:rsid w:val="00E73C86"/>
    <w:rsid w:val="00E7480A"/>
    <w:rsid w:val="00E76E1B"/>
    <w:rsid w:val="00E81445"/>
    <w:rsid w:val="00E82E07"/>
    <w:rsid w:val="00E87DD3"/>
    <w:rsid w:val="00E90323"/>
    <w:rsid w:val="00E95B99"/>
    <w:rsid w:val="00EA4E40"/>
    <w:rsid w:val="00EB22B1"/>
    <w:rsid w:val="00EB331F"/>
    <w:rsid w:val="00EB4EBD"/>
    <w:rsid w:val="00EB582E"/>
    <w:rsid w:val="00EB631E"/>
    <w:rsid w:val="00EC2830"/>
    <w:rsid w:val="00EC4F4F"/>
    <w:rsid w:val="00ED044B"/>
    <w:rsid w:val="00ED18F0"/>
    <w:rsid w:val="00EE05CC"/>
    <w:rsid w:val="00EE1AEE"/>
    <w:rsid w:val="00EE1C79"/>
    <w:rsid w:val="00EE5BDC"/>
    <w:rsid w:val="00F02E2E"/>
    <w:rsid w:val="00F034DA"/>
    <w:rsid w:val="00F07529"/>
    <w:rsid w:val="00F077F9"/>
    <w:rsid w:val="00F11B91"/>
    <w:rsid w:val="00F1267D"/>
    <w:rsid w:val="00F13DF5"/>
    <w:rsid w:val="00F14E90"/>
    <w:rsid w:val="00F17634"/>
    <w:rsid w:val="00F24957"/>
    <w:rsid w:val="00F3675E"/>
    <w:rsid w:val="00F410D3"/>
    <w:rsid w:val="00F46098"/>
    <w:rsid w:val="00F4673A"/>
    <w:rsid w:val="00F47A1B"/>
    <w:rsid w:val="00F516BF"/>
    <w:rsid w:val="00F574F0"/>
    <w:rsid w:val="00F847C1"/>
    <w:rsid w:val="00F9190C"/>
    <w:rsid w:val="00F91A88"/>
    <w:rsid w:val="00F94636"/>
    <w:rsid w:val="00FB34FA"/>
    <w:rsid w:val="00FB45EB"/>
    <w:rsid w:val="00FB4EA1"/>
    <w:rsid w:val="00FB5752"/>
    <w:rsid w:val="00FC1599"/>
    <w:rsid w:val="00FC655E"/>
    <w:rsid w:val="00FD5E94"/>
    <w:rsid w:val="00FD7EF9"/>
    <w:rsid w:val="00FE3B11"/>
    <w:rsid w:val="00FE5C48"/>
    <w:rsid w:val="00FE6241"/>
    <w:rsid w:val="00FE7935"/>
    <w:rsid w:val="00FE7F7D"/>
    <w:rsid w:val="00FF16DC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A267"/>
  <w15:chartTrackingRefBased/>
  <w15:docId w15:val="{55798471-C6A1-48FB-B1E8-1E4ABD24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13"/>
  </w:style>
  <w:style w:type="paragraph" w:styleId="Heading1">
    <w:name w:val="heading 1"/>
    <w:basedOn w:val="Normal"/>
    <w:next w:val="Normal"/>
    <w:link w:val="Heading1Char"/>
    <w:uiPriority w:val="9"/>
    <w:qFormat/>
    <w:rsid w:val="003E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7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8E6A2E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8E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ED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4B"/>
  </w:style>
  <w:style w:type="paragraph" w:styleId="Footer">
    <w:name w:val="footer"/>
    <w:basedOn w:val="Normal"/>
    <w:link w:val="FooterChar"/>
    <w:uiPriority w:val="99"/>
    <w:unhideWhenUsed/>
    <w:rsid w:val="00ED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4B"/>
  </w:style>
  <w:style w:type="table" w:styleId="TableGrid">
    <w:name w:val="Table Grid"/>
    <w:basedOn w:val="TableNormal"/>
    <w:uiPriority w:val="59"/>
    <w:rsid w:val="00B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94E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D94E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94E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D555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555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D555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555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FBD4-7A03-40C7-B96E-92A617CD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Kuzmanović</dc:creator>
  <cp:keywords/>
  <dc:description/>
  <cp:lastModifiedBy>Microsoft account</cp:lastModifiedBy>
  <cp:revision>2</cp:revision>
  <cp:lastPrinted>2025-03-07T10:36:00Z</cp:lastPrinted>
  <dcterms:created xsi:type="dcterms:W3CDTF">2025-11-11T08:33:00Z</dcterms:created>
  <dcterms:modified xsi:type="dcterms:W3CDTF">2025-11-11T08:33:00Z</dcterms:modified>
</cp:coreProperties>
</file>