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18AD" w14:textId="5996C044" w:rsidR="00B60F6C" w:rsidRPr="004C3774" w:rsidRDefault="00E66BF9">
      <w:pPr>
        <w:rPr>
          <w:lang w:val="sr-Cyrl-BA"/>
        </w:rPr>
      </w:pPr>
      <w:r>
        <w:rPr>
          <w:b/>
          <w:bCs/>
          <w:lang w:val="ru-RU"/>
        </w:rPr>
        <w:t xml:space="preserve">1. АНАЛИЗА РЕЗУЛТАТА АНКЕТЕ ЗА </w:t>
      </w:r>
      <w:r w:rsidRPr="00E66BF9">
        <w:rPr>
          <w:b/>
          <w:bCs/>
          <w:lang w:val="ru-RU"/>
        </w:rPr>
        <w:t xml:space="preserve">ВРЕДНОВАЊЕ СТУДИЈСКИХ ПРОГРАМА, НАСТАВЕ И УСЛОВА РАДА </w:t>
      </w:r>
      <w:r w:rsidR="004C3774">
        <w:rPr>
          <w:b/>
          <w:bCs/>
          <w:lang w:val="ru-RU"/>
        </w:rPr>
        <w:t>–</w:t>
      </w:r>
      <w:r w:rsidRPr="00E66BF9">
        <w:rPr>
          <w:b/>
          <w:bCs/>
          <w:lang w:val="ru-RU"/>
        </w:rPr>
        <w:t xml:space="preserve"> ФАКУЛТЕТ</w:t>
      </w:r>
      <w:r w:rsidR="004C3774">
        <w:rPr>
          <w:b/>
          <w:bCs/>
          <w:lang w:val="sr-Latn-BA"/>
        </w:rPr>
        <w:t xml:space="preserve"> </w:t>
      </w:r>
      <w:r w:rsidR="004C3774">
        <w:rPr>
          <w:b/>
          <w:bCs/>
          <w:lang w:val="sr-Cyrl-BA"/>
        </w:rPr>
        <w:t xml:space="preserve">ЗА </w:t>
      </w:r>
      <w:r w:rsidR="005831E2">
        <w:rPr>
          <w:b/>
          <w:bCs/>
          <w:lang w:val="sr-Cyrl-BA"/>
        </w:rPr>
        <w:t>ЕКОЛОГИЈУ</w:t>
      </w:r>
    </w:p>
    <w:p w14:paraId="7196749F" w14:textId="77777777" w:rsidR="00E66BF9" w:rsidRDefault="00E66BF9" w:rsidP="00E66BF9">
      <w:pPr>
        <w:rPr>
          <w:lang w:val="sr-Cyrl-BA"/>
        </w:rPr>
      </w:pPr>
    </w:p>
    <w:p w14:paraId="19DC0B13" w14:textId="77777777" w:rsidR="00AC536F" w:rsidRPr="00AC536F" w:rsidRDefault="00AC536F" w:rsidP="00AC536F">
      <w:pPr>
        <w:rPr>
          <w:lang w:val="ru-RU"/>
        </w:rPr>
      </w:pPr>
      <w:r w:rsidRPr="00AC536F">
        <w:rPr>
          <w:lang w:val="ru-RU"/>
        </w:rPr>
        <w:t xml:space="preserve">На основу узорка од 30% укупног броја студената студијског програма </w:t>
      </w:r>
      <w:r w:rsidRPr="00AC536F">
        <w:rPr>
          <w:b/>
          <w:bCs/>
          <w:lang w:val="ru-RU"/>
        </w:rPr>
        <w:t>Заштита животне средине</w:t>
      </w:r>
      <w:r w:rsidRPr="00AC536F">
        <w:rPr>
          <w:lang w:val="ru-RU"/>
        </w:rPr>
        <w:t>, спроведена је анализа прикупљених одговора.</w:t>
      </w:r>
    </w:p>
    <w:p w14:paraId="29A195DF" w14:textId="77777777" w:rsidR="00AC536F" w:rsidRPr="00AC536F" w:rsidRDefault="00AC536F" w:rsidP="00AC536F">
      <w:pPr>
        <w:spacing w:after="0"/>
        <w:rPr>
          <w:lang w:val="ru-RU"/>
        </w:rPr>
      </w:pPr>
      <w:r w:rsidRPr="00AC536F">
        <w:rPr>
          <w:b/>
          <w:bCs/>
          <w:lang w:val="ru-RU"/>
        </w:rPr>
        <w:t>Студијски програм</w:t>
      </w:r>
      <w:r w:rsidRPr="00AC536F">
        <w:rPr>
          <w:lang w:val="ru-RU"/>
        </w:rPr>
        <w:t xml:space="preserve"> – Сви испитани студенти похађају програм Заштита животне средине, што омогућава цјеловиту процјену специфичности наставног процеса у оквиру ове области.</w:t>
      </w:r>
    </w:p>
    <w:p w14:paraId="36FF47CE" w14:textId="77777777" w:rsidR="00AC536F" w:rsidRPr="00AC536F" w:rsidRDefault="00AC536F" w:rsidP="00AC536F">
      <w:pPr>
        <w:spacing w:after="0"/>
        <w:rPr>
          <w:lang w:val="ru-RU"/>
        </w:rPr>
      </w:pPr>
      <w:r w:rsidRPr="00AC536F">
        <w:rPr>
          <w:b/>
          <w:bCs/>
          <w:lang w:val="ru-RU"/>
        </w:rPr>
        <w:t>Присуство на настави</w:t>
      </w:r>
      <w:r w:rsidRPr="00AC536F">
        <w:rPr>
          <w:lang w:val="ru-RU"/>
        </w:rPr>
        <w:t xml:space="preserve"> – Већина студената (58,4%) присуствовала је само на појединим часовима, док 29,4% редовно прати наставу. На половини часова било је присутно 12,2% испитаника. Ови резултати одражавају чињеницу да је већина студената ванредна и да радне обавезе утичу на редовност присуства.</w:t>
      </w:r>
    </w:p>
    <w:p w14:paraId="7A7281B9" w14:textId="77777777" w:rsidR="00AC536F" w:rsidRPr="00AC536F" w:rsidRDefault="00AC536F" w:rsidP="00AC536F">
      <w:pPr>
        <w:spacing w:after="0"/>
        <w:rPr>
          <w:lang w:val="ru-RU"/>
        </w:rPr>
      </w:pPr>
      <w:r w:rsidRPr="00AC536F">
        <w:rPr>
          <w:b/>
          <w:bCs/>
          <w:lang w:val="ru-RU"/>
        </w:rPr>
        <w:t>Година студија</w:t>
      </w:r>
      <w:r w:rsidRPr="00AC536F">
        <w:rPr>
          <w:lang w:val="ru-RU"/>
        </w:rPr>
        <w:t xml:space="preserve"> – Највећи број студената је на </w:t>
      </w:r>
      <w:r w:rsidRPr="00AC536F">
        <w:rPr>
          <w:b/>
          <w:bCs/>
          <w:lang w:val="ru-RU"/>
        </w:rPr>
        <w:t>трећој години студија</w:t>
      </w:r>
      <w:r w:rsidRPr="00AC536F">
        <w:rPr>
          <w:lang w:val="ru-RU"/>
        </w:rPr>
        <w:t xml:space="preserve">, нешто мање на </w:t>
      </w:r>
      <w:r w:rsidRPr="00AC536F">
        <w:rPr>
          <w:b/>
          <w:bCs/>
          <w:lang w:val="ru-RU"/>
        </w:rPr>
        <w:t>четвртој</w:t>
      </w:r>
      <w:r w:rsidRPr="00AC536F">
        <w:rPr>
          <w:lang w:val="ru-RU"/>
        </w:rPr>
        <w:t xml:space="preserve">, док је </w:t>
      </w:r>
      <w:r w:rsidRPr="00AC536F">
        <w:rPr>
          <w:b/>
          <w:bCs/>
          <w:lang w:val="ru-RU"/>
        </w:rPr>
        <w:t>мали број на првој години</w:t>
      </w:r>
      <w:r w:rsidRPr="00AC536F">
        <w:rPr>
          <w:lang w:val="ru-RU"/>
        </w:rPr>
        <w:t>. Ова структура указује да већина испитаника има значајно искуство у праћењу наставе и реалну слику о квалитету програма.</w:t>
      </w:r>
    </w:p>
    <w:p w14:paraId="15E798E3" w14:textId="77777777" w:rsidR="00AC536F" w:rsidRPr="00AC536F" w:rsidRDefault="00AC536F" w:rsidP="00AC536F">
      <w:pPr>
        <w:spacing w:after="0"/>
        <w:rPr>
          <w:lang w:val="ru-RU"/>
        </w:rPr>
      </w:pPr>
      <w:r w:rsidRPr="00AC536F">
        <w:rPr>
          <w:b/>
          <w:bCs/>
          <w:lang w:val="ru-RU"/>
        </w:rPr>
        <w:t>Полна структура</w:t>
      </w:r>
      <w:r w:rsidRPr="00AC536F">
        <w:rPr>
          <w:lang w:val="ru-RU"/>
        </w:rPr>
        <w:t xml:space="preserve"> – Женски пол благо преовладава (око 58,9%), док мушкарци чине 41,1% укупног узорка.</w:t>
      </w:r>
    </w:p>
    <w:p w14:paraId="70E0E78C" w14:textId="77777777" w:rsidR="00AC536F" w:rsidRPr="00AC536F" w:rsidRDefault="00AC536F" w:rsidP="00AC536F">
      <w:pPr>
        <w:spacing w:after="0"/>
        <w:rPr>
          <w:lang w:val="ru-RU"/>
        </w:rPr>
      </w:pPr>
      <w:r w:rsidRPr="00AC536F">
        <w:rPr>
          <w:b/>
          <w:bCs/>
          <w:lang w:val="ru-RU"/>
        </w:rPr>
        <w:t>Просјечна оцјена студирања</w:t>
      </w:r>
      <w:r w:rsidRPr="00AC536F">
        <w:rPr>
          <w:lang w:val="ru-RU"/>
        </w:rPr>
        <w:t xml:space="preserve"> – Већина студената (42,3%) има просјечну оцјену у распону </w:t>
      </w:r>
      <w:r w:rsidRPr="00AC536F">
        <w:rPr>
          <w:b/>
          <w:bCs/>
          <w:lang w:val="ru-RU"/>
        </w:rPr>
        <w:t>7.51–8.50</w:t>
      </w:r>
      <w:r w:rsidRPr="00AC536F">
        <w:rPr>
          <w:lang w:val="ru-RU"/>
        </w:rPr>
        <w:t xml:space="preserve">, док 31,7% остварује оцјене </w:t>
      </w:r>
      <w:r w:rsidRPr="00AC536F">
        <w:rPr>
          <w:b/>
          <w:bCs/>
          <w:lang w:val="ru-RU"/>
        </w:rPr>
        <w:t>8.51–9.50</w:t>
      </w:r>
      <w:r w:rsidRPr="00AC536F">
        <w:rPr>
          <w:lang w:val="ru-RU"/>
        </w:rPr>
        <w:t>. Просјек изнад 9.51 има 11,8% студената, док је 14,2% испод 7.50. Резултати указују на реалан распон академског постигнућа, без екстремних одступања.</w:t>
      </w:r>
    </w:p>
    <w:p w14:paraId="7F1FD0B4" w14:textId="77777777" w:rsidR="00AC536F" w:rsidRPr="00AC536F" w:rsidRDefault="00AC536F" w:rsidP="00AC536F">
      <w:pPr>
        <w:spacing w:after="0"/>
        <w:rPr>
          <w:lang w:val="ru-RU"/>
        </w:rPr>
      </w:pPr>
      <w:r w:rsidRPr="00AC536F">
        <w:rPr>
          <w:b/>
          <w:bCs/>
          <w:lang w:val="ru-RU"/>
        </w:rPr>
        <w:t>Циклус студија</w:t>
      </w:r>
      <w:r w:rsidRPr="00AC536F">
        <w:rPr>
          <w:lang w:val="ru-RU"/>
        </w:rPr>
        <w:t xml:space="preserve"> – Сви анкетирани студенти похађају </w:t>
      </w:r>
      <w:r w:rsidRPr="00AC536F">
        <w:rPr>
          <w:b/>
          <w:bCs/>
          <w:lang w:val="ru-RU"/>
        </w:rPr>
        <w:t>основне студије</w:t>
      </w:r>
      <w:r w:rsidRPr="00AC536F">
        <w:rPr>
          <w:lang w:val="ru-RU"/>
        </w:rPr>
        <w:t>.</w:t>
      </w:r>
    </w:p>
    <w:p w14:paraId="02968A7F" w14:textId="77777777" w:rsidR="00AC536F" w:rsidRDefault="00AC536F" w:rsidP="00AC536F">
      <w:pPr>
        <w:spacing w:after="0"/>
        <w:rPr>
          <w:lang w:val="ru-RU"/>
        </w:rPr>
      </w:pPr>
      <w:r w:rsidRPr="00AC536F">
        <w:rPr>
          <w:b/>
          <w:bCs/>
          <w:lang w:val="ru-RU"/>
        </w:rPr>
        <w:t>Начин студирања</w:t>
      </w:r>
      <w:r w:rsidRPr="00AC536F">
        <w:rPr>
          <w:lang w:val="ru-RU"/>
        </w:rPr>
        <w:t xml:space="preserve"> – Цјелокупан узорак чине </w:t>
      </w:r>
      <w:r w:rsidRPr="00AC536F">
        <w:rPr>
          <w:b/>
          <w:bCs/>
          <w:lang w:val="ru-RU"/>
        </w:rPr>
        <w:t>ванредни студенти</w:t>
      </w:r>
      <w:r w:rsidRPr="00AC536F">
        <w:rPr>
          <w:lang w:val="ru-RU"/>
        </w:rPr>
        <w:t>, што значајно утиче на динамику праћења наставе, приступ литератури и комуникацију са наставним особљем. Овај податак указује на потребу за већом дигитализацијом наставног процеса и унапређењем комуникационих канала.</w:t>
      </w:r>
    </w:p>
    <w:p w14:paraId="07251939" w14:textId="77777777" w:rsidR="00AC536F" w:rsidRPr="00AC536F" w:rsidRDefault="00AC536F" w:rsidP="00AC536F">
      <w:pPr>
        <w:spacing w:after="0"/>
        <w:rPr>
          <w:lang w:val="ru-RU"/>
        </w:rPr>
      </w:pPr>
    </w:p>
    <w:p w14:paraId="39B8AF04" w14:textId="77777777" w:rsidR="00E66BF9" w:rsidRPr="00E66BF9" w:rsidRDefault="00E66BF9" w:rsidP="00E66BF9">
      <w:pPr>
        <w:rPr>
          <w:b/>
          <w:bCs/>
          <w:lang w:val="ru-RU"/>
        </w:rPr>
      </w:pPr>
      <w:r w:rsidRPr="00E66BF9">
        <w:rPr>
          <w:b/>
          <w:bCs/>
          <w:lang w:val="ru-RU"/>
        </w:rPr>
        <w:t>Закључак</w:t>
      </w:r>
    </w:p>
    <w:p w14:paraId="2A8ED96E" w14:textId="4FF59B95" w:rsidR="00E66BF9" w:rsidRPr="00E66BF9" w:rsidRDefault="00E66BF9" w:rsidP="00E66BF9">
      <w:pPr>
        <w:rPr>
          <w:lang w:val="ru-RU"/>
        </w:rPr>
      </w:pPr>
      <w:r w:rsidRPr="00E66BF9">
        <w:rPr>
          <w:lang w:val="ru-RU"/>
        </w:rPr>
        <w:t>Ови подаци</w:t>
      </w:r>
      <w:r>
        <w:rPr>
          <w:lang w:val="ru-RU"/>
        </w:rPr>
        <w:t xml:space="preserve"> су </w:t>
      </w:r>
      <w:r w:rsidRPr="00E66BF9">
        <w:rPr>
          <w:lang w:val="ru-RU"/>
        </w:rPr>
        <w:t>корисни за даље планирање наставног процеса и побољшање услова студирања</w:t>
      </w:r>
      <w:r>
        <w:rPr>
          <w:lang w:val="ru-RU"/>
        </w:rPr>
        <w:t xml:space="preserve"> и политике побољшања квалитета на Независном универзитету Бања Лука</w:t>
      </w:r>
    </w:p>
    <w:p w14:paraId="5D9AAD4B" w14:textId="0CD27C76" w:rsidR="00E66BF9" w:rsidRDefault="00E66BF9" w:rsidP="00E66BF9">
      <w:pPr>
        <w:rPr>
          <w:b/>
          <w:bCs/>
          <w:lang w:val="sr-Cyrl-BA"/>
        </w:rPr>
      </w:pPr>
      <w:r>
        <w:rPr>
          <w:b/>
          <w:bCs/>
          <w:lang w:val="sr-Cyrl-BA"/>
        </w:rPr>
        <w:t>1.1.</w:t>
      </w:r>
      <w:r w:rsidRPr="00E66BF9">
        <w:rPr>
          <w:b/>
          <w:bCs/>
          <w:lang w:val="sr-Cyrl-BA"/>
        </w:rPr>
        <w:t>Резултати анкета</w:t>
      </w:r>
    </w:p>
    <w:p w14:paraId="15D735AA" w14:textId="102E3637" w:rsidR="00862FB0" w:rsidRDefault="00862FB0" w:rsidP="00D55580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резултати за студијски програм </w:t>
      </w:r>
      <w:r w:rsidR="005831E2">
        <w:rPr>
          <w:b/>
          <w:bCs/>
          <w:i/>
          <w:iCs/>
          <w:lang w:val="sr-Cyrl-BA"/>
        </w:rPr>
        <w:t>Заштита животне средине</w:t>
      </w:r>
      <w:r>
        <w:rPr>
          <w:i/>
          <w:iCs/>
          <w:lang w:val="sr-Cyrl-BA"/>
        </w:rPr>
        <w:t xml:space="preserve"> који се изводи на </w:t>
      </w:r>
      <w:r w:rsidR="005831E2">
        <w:rPr>
          <w:i/>
          <w:iCs/>
          <w:lang w:val="sr-Cyrl-BA"/>
        </w:rPr>
        <w:t xml:space="preserve">Факултету за екологију </w:t>
      </w:r>
      <w:r>
        <w:rPr>
          <w:i/>
          <w:iCs/>
          <w:lang w:val="sr-Cyrl-BA"/>
        </w:rPr>
        <w:t>Независног универзитета Бања Лука</w:t>
      </w:r>
    </w:p>
    <w:p w14:paraId="3D6FFC73" w14:textId="77777777" w:rsidR="00AC536F" w:rsidRPr="00D55580" w:rsidRDefault="00AC536F" w:rsidP="00D55580">
      <w:pPr>
        <w:jc w:val="both"/>
        <w:rPr>
          <w:i/>
          <w:iCs/>
          <w:lang w:val="sr-Cyrl-BA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8478"/>
        <w:gridCol w:w="4482"/>
      </w:tblGrid>
      <w:tr w:rsidR="00D55580" w14:paraId="20955A95" w14:textId="77777777" w:rsidTr="00D55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F2F2F2" w:themeFill="background1" w:themeFillShade="F2"/>
          </w:tcPr>
          <w:p w14:paraId="555EC4E1" w14:textId="77777777" w:rsidR="00D55580" w:rsidRDefault="00D55580" w:rsidP="00D55580">
            <w:pPr>
              <w:jc w:val="center"/>
            </w:pPr>
            <w:bookmarkStart w:id="0" w:name="_Hlk192752322"/>
            <w:proofErr w:type="spellStart"/>
            <w:r>
              <w:lastRenderedPageBreak/>
              <w:t>Критеријум</w:t>
            </w:r>
            <w:proofErr w:type="spellEnd"/>
          </w:p>
        </w:tc>
        <w:tc>
          <w:tcPr>
            <w:tcW w:w="1729" w:type="pct"/>
            <w:shd w:val="clear" w:color="auto" w:fill="F2F2F2" w:themeFill="background1" w:themeFillShade="F2"/>
          </w:tcPr>
          <w:p w14:paraId="2FB3D23E" w14:textId="77777777" w:rsidR="00D55580" w:rsidRDefault="00D55580" w:rsidP="00D55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Оцјена</w:t>
            </w:r>
            <w:proofErr w:type="spellEnd"/>
          </w:p>
        </w:tc>
      </w:tr>
      <w:tr w:rsidR="00F74027" w14:paraId="234555E3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CC0D99A" w14:textId="5EB904B9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Наставни процес је добро структуриран кроз предавања, вјежбе, консултације, домаће задатке, припреме за провјеру знања</w:t>
            </w:r>
          </w:p>
        </w:tc>
        <w:tc>
          <w:tcPr>
            <w:tcW w:w="1729" w:type="pct"/>
          </w:tcPr>
          <w:p w14:paraId="2D68A9C2" w14:textId="56C69898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7.87</w:t>
            </w:r>
          </w:p>
        </w:tc>
      </w:tr>
      <w:tr w:rsidR="00F74027" w14:paraId="4901368D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35FCBA36" w14:textId="4F68FC9C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Наставни процес је добро организован (обавјештења, распореди, техничка подршка)</w:t>
            </w:r>
          </w:p>
        </w:tc>
        <w:tc>
          <w:tcPr>
            <w:tcW w:w="1729" w:type="pct"/>
          </w:tcPr>
          <w:p w14:paraId="3B806DCD" w14:textId="6898EB4B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7.85</w:t>
            </w:r>
          </w:p>
        </w:tc>
      </w:tr>
      <w:tr w:rsidR="00F74027" w14:paraId="0EB09295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E969A56" w14:textId="0B2DE326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Рачунари, опрема, приступ Интернету одговарају функционалним захтјевима програма</w:t>
            </w:r>
          </w:p>
        </w:tc>
        <w:tc>
          <w:tcPr>
            <w:tcW w:w="1729" w:type="pct"/>
          </w:tcPr>
          <w:p w14:paraId="02ABAA4A" w14:textId="626DA8C8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7.88</w:t>
            </w:r>
          </w:p>
        </w:tc>
      </w:tr>
      <w:tr w:rsidR="00F74027" w14:paraId="224C5287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6F40C5D" w14:textId="28D26269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Остварени су услови за несметан рад наставника, студената и сарадника</w:t>
            </w:r>
          </w:p>
        </w:tc>
        <w:tc>
          <w:tcPr>
            <w:tcW w:w="1729" w:type="pct"/>
          </w:tcPr>
          <w:p w14:paraId="7B8B1908" w14:textId="6BBB77A2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7.51</w:t>
            </w:r>
          </w:p>
        </w:tc>
      </w:tr>
      <w:tr w:rsidR="00F74027" w14:paraId="0010E41E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506BA04" w14:textId="265E799B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Логистичка подршка (Студентско-административни центар, Библиотека, информатичка подршка итд.) наставном процесу добро функционише</w:t>
            </w:r>
          </w:p>
        </w:tc>
        <w:tc>
          <w:tcPr>
            <w:tcW w:w="1729" w:type="pct"/>
          </w:tcPr>
          <w:p w14:paraId="4E1B1567" w14:textId="41C297CA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9.42</w:t>
            </w:r>
          </w:p>
        </w:tc>
      </w:tr>
      <w:tr w:rsidR="00F74027" w14:paraId="2B79BBE7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30C0241" w14:textId="0BD3FC39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Студијски програм је био занимљив</w:t>
            </w:r>
          </w:p>
        </w:tc>
        <w:tc>
          <w:tcPr>
            <w:tcW w:w="1729" w:type="pct"/>
          </w:tcPr>
          <w:p w14:paraId="1EBF49AA" w14:textId="51B4AFE0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7.98</w:t>
            </w:r>
          </w:p>
        </w:tc>
      </w:tr>
      <w:tr w:rsidR="00F74027" w14:paraId="23B50115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82A48C8" w14:textId="156F39F8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Студијски програм ме оспособљава за квалитетно обављање професије</w:t>
            </w:r>
          </w:p>
        </w:tc>
        <w:tc>
          <w:tcPr>
            <w:tcW w:w="1729" w:type="pct"/>
          </w:tcPr>
          <w:p w14:paraId="093725E2" w14:textId="7ACD8232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9.34</w:t>
            </w:r>
          </w:p>
        </w:tc>
      </w:tr>
      <w:tr w:rsidR="00F74027" w14:paraId="40BFA483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1F73C05" w14:textId="27A71029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Обим студијског програма је задовољавајући</w:t>
            </w:r>
          </w:p>
        </w:tc>
        <w:tc>
          <w:tcPr>
            <w:tcW w:w="1729" w:type="pct"/>
          </w:tcPr>
          <w:p w14:paraId="34C69144" w14:textId="1B2EC702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8.32</w:t>
            </w:r>
          </w:p>
        </w:tc>
      </w:tr>
      <w:tr w:rsidR="00F74027" w14:paraId="6729D5CF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3170205" w14:textId="6BC5EC75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упознати са захтјевима тржишта и послодаваца</w:t>
            </w:r>
          </w:p>
        </w:tc>
        <w:tc>
          <w:tcPr>
            <w:tcW w:w="1729" w:type="pct"/>
          </w:tcPr>
          <w:p w14:paraId="74B537C7" w14:textId="39895800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8.89</w:t>
            </w:r>
          </w:p>
        </w:tc>
      </w:tr>
      <w:tr w:rsidR="00F74027" w14:paraId="20DA115F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AFC649A" w14:textId="6020B466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упознати са начином стицања запослења</w:t>
            </w:r>
          </w:p>
        </w:tc>
        <w:tc>
          <w:tcPr>
            <w:tcW w:w="1729" w:type="pct"/>
          </w:tcPr>
          <w:p w14:paraId="4FAC5231" w14:textId="0EB15B40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8.72</w:t>
            </w:r>
          </w:p>
        </w:tc>
      </w:tr>
      <w:tr w:rsidR="00F74027" w14:paraId="1BA6209C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8D92EBE" w14:textId="19CA07B7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лако доступни</w:t>
            </w:r>
          </w:p>
        </w:tc>
        <w:tc>
          <w:tcPr>
            <w:tcW w:w="1729" w:type="pct"/>
          </w:tcPr>
          <w:p w14:paraId="6EE328EE" w14:textId="214AF39F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9.85</w:t>
            </w:r>
          </w:p>
        </w:tc>
      </w:tr>
      <w:tr w:rsidR="00F74027" w14:paraId="33D45BD6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F3DB4BF" w14:textId="044B8D60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усклађени са тематиком студијског програма</w:t>
            </w:r>
          </w:p>
        </w:tc>
        <w:tc>
          <w:tcPr>
            <w:tcW w:w="1729" w:type="pct"/>
          </w:tcPr>
          <w:p w14:paraId="0D4BE672" w14:textId="2CA1696F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8.56</w:t>
            </w:r>
          </w:p>
        </w:tc>
      </w:tr>
      <w:tr w:rsidR="00F74027" w14:paraId="64CDBB82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4D3F1F6" w14:textId="2038A6F6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писани разумљивим језиком</w:t>
            </w:r>
          </w:p>
        </w:tc>
        <w:tc>
          <w:tcPr>
            <w:tcW w:w="1729" w:type="pct"/>
          </w:tcPr>
          <w:p w14:paraId="01F666AD" w14:textId="5E1340BA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9.8</w:t>
            </w:r>
          </w:p>
        </w:tc>
      </w:tr>
      <w:tr w:rsidR="00F74027" w14:paraId="58B51734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39F6111" w14:textId="19F31841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Степен мог разумијевања ЕЦТС-а</w:t>
            </w:r>
          </w:p>
        </w:tc>
        <w:tc>
          <w:tcPr>
            <w:tcW w:w="1729" w:type="pct"/>
          </w:tcPr>
          <w:p w14:paraId="545B96CD" w14:textId="58F73497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8.84</w:t>
            </w:r>
          </w:p>
        </w:tc>
      </w:tr>
      <w:tr w:rsidR="00F74027" w14:paraId="67D1DFD1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364812D6" w14:textId="2F203834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Вријеме мог ангажовања на предметима током семестра одговара ЕЦТС-у</w:t>
            </w:r>
          </w:p>
        </w:tc>
        <w:tc>
          <w:tcPr>
            <w:tcW w:w="1729" w:type="pct"/>
          </w:tcPr>
          <w:p w14:paraId="060779A2" w14:textId="639F98F4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9.62</w:t>
            </w:r>
          </w:p>
        </w:tc>
      </w:tr>
      <w:tr w:rsidR="00F74027" w14:paraId="67C7AE6A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98435F4" w14:textId="40F77761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Понашање студената на предавањима, вјежбама је примјерено стандардима универзитетског кодекса понашања</w:t>
            </w:r>
          </w:p>
        </w:tc>
        <w:tc>
          <w:tcPr>
            <w:tcW w:w="1729" w:type="pct"/>
          </w:tcPr>
          <w:p w14:paraId="6016DA75" w14:textId="4868B6EC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9.55</w:t>
            </w:r>
          </w:p>
        </w:tc>
      </w:tr>
      <w:tr w:rsidR="00F74027" w14:paraId="293CE7F5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27B18A2" w14:textId="10D79521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имају одговоран однос према студијама</w:t>
            </w:r>
          </w:p>
        </w:tc>
        <w:tc>
          <w:tcPr>
            <w:tcW w:w="1729" w:type="pct"/>
          </w:tcPr>
          <w:p w14:paraId="776CEFEA" w14:textId="13D65790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8.63</w:t>
            </w:r>
          </w:p>
        </w:tc>
      </w:tr>
      <w:tr w:rsidR="00F74027" w14:paraId="6A57F4AE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09B76E6" w14:textId="6F03BFA5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Обезбјеђено је присуство студената у управљачким структурама</w:t>
            </w:r>
          </w:p>
        </w:tc>
        <w:tc>
          <w:tcPr>
            <w:tcW w:w="1729" w:type="pct"/>
          </w:tcPr>
          <w:p w14:paraId="072D27AE" w14:textId="4A7710FB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9.84</w:t>
            </w:r>
          </w:p>
        </w:tc>
      </w:tr>
      <w:tr w:rsidR="00F74027" w14:paraId="16B2FC27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B52B970" w14:textId="3568EBB2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Студијско мишљење се уважава приликом доношења одлука у органима управљања</w:t>
            </w:r>
          </w:p>
        </w:tc>
        <w:tc>
          <w:tcPr>
            <w:tcW w:w="1729" w:type="pct"/>
          </w:tcPr>
          <w:p w14:paraId="3FA0CBB0" w14:textId="4A582BD5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8.95</w:t>
            </w:r>
          </w:p>
        </w:tc>
      </w:tr>
      <w:tr w:rsidR="00F74027" w14:paraId="0E76A8C4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B801625" w14:textId="3DB7FE41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 познаје стратегију и поступке контроле квалитета</w:t>
            </w:r>
          </w:p>
        </w:tc>
        <w:tc>
          <w:tcPr>
            <w:tcW w:w="1729" w:type="pct"/>
          </w:tcPr>
          <w:p w14:paraId="2BDE6934" w14:textId="2ACC12D0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8.65</w:t>
            </w:r>
          </w:p>
        </w:tc>
      </w:tr>
      <w:tr w:rsidR="00F74027" w14:paraId="4A106B1C" w14:textId="77777777" w:rsidTr="0000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9351581" w14:textId="56B20585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довољно присутни у тијелима за контролу квалитета</w:t>
            </w:r>
          </w:p>
        </w:tc>
        <w:tc>
          <w:tcPr>
            <w:tcW w:w="1729" w:type="pct"/>
          </w:tcPr>
          <w:p w14:paraId="0486FFCF" w14:textId="304BA2E8" w:rsidR="00F74027" w:rsidRDefault="00F74027" w:rsidP="00F74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8.44</w:t>
            </w:r>
          </w:p>
        </w:tc>
      </w:tr>
      <w:tr w:rsidR="00F74027" w14:paraId="631DB7D2" w14:textId="77777777" w:rsidTr="00004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2E9F2E0" w14:textId="77FBFDCD" w:rsidR="00F74027" w:rsidRPr="00FC655E" w:rsidRDefault="00F74027" w:rsidP="00F74027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Финансирање доприноси бољим условима рада и већој сигурности студената и запослених на Универзитету</w:t>
            </w:r>
          </w:p>
        </w:tc>
        <w:tc>
          <w:tcPr>
            <w:tcW w:w="1729" w:type="pct"/>
          </w:tcPr>
          <w:p w14:paraId="1417762F" w14:textId="2C161736" w:rsidR="00F74027" w:rsidRDefault="00F74027" w:rsidP="00F740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8.26</w:t>
            </w:r>
          </w:p>
        </w:tc>
      </w:tr>
      <w:bookmarkEnd w:id="0"/>
    </w:tbl>
    <w:p w14:paraId="6992C4D3" w14:textId="77777777" w:rsidR="00862FB0" w:rsidRDefault="00862FB0" w:rsidP="00E66BF9">
      <w:pPr>
        <w:rPr>
          <w:b/>
          <w:bCs/>
          <w:lang w:val="sr-Cyrl-BA"/>
        </w:rPr>
      </w:pPr>
    </w:p>
    <w:p w14:paraId="79B6B01B" w14:textId="1A1E1C3E" w:rsidR="00D55580" w:rsidRPr="004C3774" w:rsidRDefault="00D55580" w:rsidP="00D55580">
      <w:pPr>
        <w:jc w:val="both"/>
        <w:rPr>
          <w:i/>
          <w:iCs/>
          <w:lang w:val="sr-Latn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резултати за студијски програм </w:t>
      </w:r>
      <w:r w:rsidR="005831E2">
        <w:rPr>
          <w:b/>
          <w:bCs/>
          <w:i/>
          <w:iCs/>
          <w:lang w:val="sr-Cyrl-BA"/>
        </w:rPr>
        <w:t xml:space="preserve">Екологија </w:t>
      </w:r>
      <w:r>
        <w:rPr>
          <w:i/>
          <w:iCs/>
          <w:lang w:val="sr-Cyrl-BA"/>
        </w:rPr>
        <w:t xml:space="preserve"> који се изводи на </w:t>
      </w:r>
      <w:r w:rsidR="005831E2">
        <w:rPr>
          <w:i/>
          <w:iCs/>
          <w:lang w:val="sr-Cyrl-BA"/>
        </w:rPr>
        <w:t xml:space="preserve">Факултету за екологију </w:t>
      </w:r>
      <w:r>
        <w:rPr>
          <w:i/>
          <w:iCs/>
          <w:lang w:val="sr-Cyrl-BA"/>
        </w:rPr>
        <w:t>Независног универзитета Бања Лука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8478"/>
        <w:gridCol w:w="4482"/>
      </w:tblGrid>
      <w:tr w:rsidR="00D55580" w14:paraId="35BF0091" w14:textId="77777777" w:rsidTr="00F94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F2F2F2" w:themeFill="background1" w:themeFillShade="F2"/>
          </w:tcPr>
          <w:p w14:paraId="0C556EF8" w14:textId="77777777" w:rsidR="00D55580" w:rsidRDefault="00D55580" w:rsidP="00F94636">
            <w:pPr>
              <w:jc w:val="center"/>
            </w:pPr>
            <w:proofErr w:type="spellStart"/>
            <w:r>
              <w:lastRenderedPageBreak/>
              <w:t>Критеријум</w:t>
            </w:r>
            <w:proofErr w:type="spellEnd"/>
          </w:p>
        </w:tc>
        <w:tc>
          <w:tcPr>
            <w:tcW w:w="1729" w:type="pct"/>
            <w:shd w:val="clear" w:color="auto" w:fill="F2F2F2" w:themeFill="background1" w:themeFillShade="F2"/>
          </w:tcPr>
          <w:p w14:paraId="448ECF99" w14:textId="77777777" w:rsidR="00D55580" w:rsidRDefault="00D55580" w:rsidP="00F94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Оцјена</w:t>
            </w:r>
            <w:proofErr w:type="spellEnd"/>
          </w:p>
        </w:tc>
      </w:tr>
      <w:tr w:rsidR="00AC536F" w14:paraId="1C02306A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B85884C" w14:textId="4D489391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Наставни процес је добро структуриран кроз предавања, вјежбе, консултације, домаће задатке, припреме за провјеру знања</w:t>
            </w:r>
          </w:p>
        </w:tc>
        <w:tc>
          <w:tcPr>
            <w:tcW w:w="1729" w:type="pct"/>
            <w:vAlign w:val="center"/>
          </w:tcPr>
          <w:p w14:paraId="4CCAD2B4" w14:textId="13E794E5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8.10</w:t>
            </w:r>
          </w:p>
        </w:tc>
      </w:tr>
      <w:tr w:rsidR="00AC536F" w14:paraId="30FF19A9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B081100" w14:textId="61A0E13B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Наставни процес је добро организован (обавјештења, распореди, техничка подршка)</w:t>
            </w:r>
          </w:p>
        </w:tc>
        <w:tc>
          <w:tcPr>
            <w:tcW w:w="1729" w:type="pct"/>
            <w:vAlign w:val="center"/>
          </w:tcPr>
          <w:p w14:paraId="1F80F336" w14:textId="7DA77A3C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7.60</w:t>
            </w:r>
          </w:p>
        </w:tc>
      </w:tr>
      <w:tr w:rsidR="00AC536F" w14:paraId="682EFA8C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5884754" w14:textId="0D4D2EA9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Рачунари, опрема, приступ Интернету одговарају функционалним захтјевима програма</w:t>
            </w:r>
          </w:p>
        </w:tc>
        <w:tc>
          <w:tcPr>
            <w:tcW w:w="1729" w:type="pct"/>
            <w:vAlign w:val="center"/>
          </w:tcPr>
          <w:p w14:paraId="182540AD" w14:textId="0807307E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7.85</w:t>
            </w:r>
          </w:p>
        </w:tc>
      </w:tr>
      <w:tr w:rsidR="00AC536F" w14:paraId="49171C44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D4EB48F" w14:textId="385F921D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Остварени су услови за несметан рад наставника, студената и сарадника</w:t>
            </w:r>
          </w:p>
        </w:tc>
        <w:tc>
          <w:tcPr>
            <w:tcW w:w="1729" w:type="pct"/>
            <w:vAlign w:val="center"/>
          </w:tcPr>
          <w:p w14:paraId="7F71BAC5" w14:textId="14267E61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7.40</w:t>
            </w:r>
          </w:p>
        </w:tc>
      </w:tr>
      <w:tr w:rsidR="00AC536F" w14:paraId="55BAD081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6A42A8E" w14:textId="23A40B78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Логистичка подршка (Студентско-административни центар, Библиотека, информатичка подршка итд.) наставном процесу добро функционише</w:t>
            </w:r>
          </w:p>
        </w:tc>
        <w:tc>
          <w:tcPr>
            <w:tcW w:w="1729" w:type="pct"/>
            <w:vAlign w:val="center"/>
          </w:tcPr>
          <w:p w14:paraId="330158DC" w14:textId="3ED2110A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8.25</w:t>
            </w:r>
          </w:p>
        </w:tc>
      </w:tr>
      <w:tr w:rsidR="00AC536F" w14:paraId="0900B6BC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ADDC3DE" w14:textId="651FC8A9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Студијски програм је био занимљив</w:t>
            </w:r>
          </w:p>
        </w:tc>
        <w:tc>
          <w:tcPr>
            <w:tcW w:w="1729" w:type="pct"/>
            <w:vAlign w:val="center"/>
          </w:tcPr>
          <w:p w14:paraId="28B02824" w14:textId="297D7C54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8.35</w:t>
            </w:r>
          </w:p>
        </w:tc>
      </w:tr>
      <w:tr w:rsidR="00AC536F" w14:paraId="4DE60A78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B6F12F9" w14:textId="73C9AA44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Студијски програм ме оспособљава за квалитетно обављање професије</w:t>
            </w:r>
          </w:p>
        </w:tc>
        <w:tc>
          <w:tcPr>
            <w:tcW w:w="1729" w:type="pct"/>
            <w:vAlign w:val="center"/>
          </w:tcPr>
          <w:p w14:paraId="6F37E200" w14:textId="73A63C46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8.80</w:t>
            </w:r>
          </w:p>
        </w:tc>
      </w:tr>
      <w:tr w:rsidR="00AC536F" w14:paraId="62ACFDEC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0D2C69CD" w14:textId="3D102F61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Обим студијског програма је задовољавајући</w:t>
            </w:r>
          </w:p>
        </w:tc>
        <w:tc>
          <w:tcPr>
            <w:tcW w:w="1729" w:type="pct"/>
            <w:vAlign w:val="center"/>
          </w:tcPr>
          <w:p w14:paraId="7BE38688" w14:textId="3A4C0630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8.45</w:t>
            </w:r>
          </w:p>
        </w:tc>
      </w:tr>
      <w:tr w:rsidR="00AC536F" w14:paraId="0940E3B0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19643F1" w14:textId="50B5466F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упознати са захтјевима тржишта и послодаваца</w:t>
            </w:r>
          </w:p>
        </w:tc>
        <w:tc>
          <w:tcPr>
            <w:tcW w:w="1729" w:type="pct"/>
            <w:vAlign w:val="center"/>
          </w:tcPr>
          <w:p w14:paraId="1CB93C09" w14:textId="4C313E2E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7.95</w:t>
            </w:r>
          </w:p>
        </w:tc>
      </w:tr>
      <w:tr w:rsidR="00AC536F" w14:paraId="28B96CF0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96B962E" w14:textId="733C7864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упознати са начином стицања запослења</w:t>
            </w:r>
          </w:p>
        </w:tc>
        <w:tc>
          <w:tcPr>
            <w:tcW w:w="1729" w:type="pct"/>
            <w:vAlign w:val="center"/>
          </w:tcPr>
          <w:p w14:paraId="4F6D21E0" w14:textId="4DB29540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7.75</w:t>
            </w:r>
          </w:p>
        </w:tc>
      </w:tr>
      <w:tr w:rsidR="00AC536F" w14:paraId="4453F973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C94EF81" w14:textId="14F9DF97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лако доступни</w:t>
            </w:r>
          </w:p>
        </w:tc>
        <w:tc>
          <w:tcPr>
            <w:tcW w:w="1729" w:type="pct"/>
            <w:vAlign w:val="center"/>
          </w:tcPr>
          <w:p w14:paraId="28B50A2C" w14:textId="4AB3F3D9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8.60</w:t>
            </w:r>
          </w:p>
        </w:tc>
      </w:tr>
      <w:tr w:rsidR="00AC536F" w14:paraId="0D492F5A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49584D8" w14:textId="4C6E6D4F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усклађени са тематиком студијског програма</w:t>
            </w:r>
          </w:p>
        </w:tc>
        <w:tc>
          <w:tcPr>
            <w:tcW w:w="1729" w:type="pct"/>
            <w:vAlign w:val="center"/>
          </w:tcPr>
          <w:p w14:paraId="57164B07" w14:textId="0440F4EE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8.40</w:t>
            </w:r>
          </w:p>
        </w:tc>
      </w:tr>
      <w:tr w:rsidR="00AC536F" w14:paraId="5C3B317B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BAA4113" w14:textId="7FF3B902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писани разумљивим језиком</w:t>
            </w:r>
          </w:p>
        </w:tc>
        <w:tc>
          <w:tcPr>
            <w:tcW w:w="1729" w:type="pct"/>
            <w:vAlign w:val="center"/>
          </w:tcPr>
          <w:p w14:paraId="5D8F4447" w14:textId="7F5B3560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8.75</w:t>
            </w:r>
          </w:p>
        </w:tc>
      </w:tr>
      <w:tr w:rsidR="00AC536F" w14:paraId="5C09235B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5E625C8" w14:textId="5C19FBB8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Степен мог разумијевања ЕЦТС-а</w:t>
            </w:r>
          </w:p>
        </w:tc>
        <w:tc>
          <w:tcPr>
            <w:tcW w:w="1729" w:type="pct"/>
            <w:vAlign w:val="center"/>
          </w:tcPr>
          <w:p w14:paraId="49444B4A" w14:textId="63C02D07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8.30</w:t>
            </w:r>
          </w:p>
        </w:tc>
      </w:tr>
      <w:tr w:rsidR="00AC536F" w14:paraId="30EF00C2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59E5337" w14:textId="67466869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Вријеме мог ангажовања на предметима током семестра одговара ЕЦТС-у</w:t>
            </w:r>
          </w:p>
        </w:tc>
        <w:tc>
          <w:tcPr>
            <w:tcW w:w="1729" w:type="pct"/>
            <w:vAlign w:val="center"/>
          </w:tcPr>
          <w:p w14:paraId="05EB5A2C" w14:textId="4A2E0D4F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8.45</w:t>
            </w:r>
          </w:p>
        </w:tc>
      </w:tr>
      <w:tr w:rsidR="00AC536F" w14:paraId="023C27D5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5BFCE3D9" w14:textId="6528F9BE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Понашање студената на предавањима, вјежбама је примјерено стандардима универзитетског кодекса понашања</w:t>
            </w:r>
          </w:p>
        </w:tc>
        <w:tc>
          <w:tcPr>
            <w:tcW w:w="1729" w:type="pct"/>
            <w:vAlign w:val="center"/>
          </w:tcPr>
          <w:p w14:paraId="0FBDDFB7" w14:textId="0FE62EB1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8.55</w:t>
            </w:r>
          </w:p>
        </w:tc>
      </w:tr>
      <w:tr w:rsidR="00AC536F" w14:paraId="7EF8C691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58D0BA45" w14:textId="7811D98D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имају одговоран однос према студијама</w:t>
            </w:r>
          </w:p>
        </w:tc>
        <w:tc>
          <w:tcPr>
            <w:tcW w:w="1729" w:type="pct"/>
            <w:vAlign w:val="center"/>
          </w:tcPr>
          <w:p w14:paraId="5A86C322" w14:textId="0C1FADF9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8.10</w:t>
            </w:r>
          </w:p>
        </w:tc>
      </w:tr>
      <w:tr w:rsidR="00AC536F" w14:paraId="5A2E5A54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8E69300" w14:textId="489E8BBD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Обезбјеђено је присуство студената у управљачким структурама</w:t>
            </w:r>
          </w:p>
        </w:tc>
        <w:tc>
          <w:tcPr>
            <w:tcW w:w="1729" w:type="pct"/>
            <w:vAlign w:val="center"/>
          </w:tcPr>
          <w:p w14:paraId="30A23740" w14:textId="6306B2C3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7.85</w:t>
            </w:r>
          </w:p>
        </w:tc>
      </w:tr>
      <w:tr w:rsidR="00AC536F" w14:paraId="7AD60FFE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3F4C3EAE" w14:textId="24E39C6C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Студијско мишљење се уважава приликом доношења одлука у органима управљања</w:t>
            </w:r>
          </w:p>
        </w:tc>
        <w:tc>
          <w:tcPr>
            <w:tcW w:w="1729" w:type="pct"/>
            <w:vAlign w:val="center"/>
          </w:tcPr>
          <w:p w14:paraId="6B0D5DD8" w14:textId="3AD7ED94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7.90</w:t>
            </w:r>
          </w:p>
        </w:tc>
      </w:tr>
      <w:tr w:rsidR="00AC536F" w14:paraId="2A34ABA6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01306C1A" w14:textId="05146D11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 познаје стратегију и поступке контроле квалитета</w:t>
            </w:r>
          </w:p>
        </w:tc>
        <w:tc>
          <w:tcPr>
            <w:tcW w:w="1729" w:type="pct"/>
            <w:vAlign w:val="center"/>
          </w:tcPr>
          <w:p w14:paraId="39AFD96B" w14:textId="1878625B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8.00</w:t>
            </w:r>
          </w:p>
        </w:tc>
      </w:tr>
      <w:tr w:rsidR="00AC536F" w14:paraId="20D3DAC8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1A9D313" w14:textId="68704435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довољно присутни у тијелима за контролу квалитета</w:t>
            </w:r>
          </w:p>
        </w:tc>
        <w:tc>
          <w:tcPr>
            <w:tcW w:w="1729" w:type="pct"/>
            <w:vAlign w:val="center"/>
          </w:tcPr>
          <w:p w14:paraId="2B135C97" w14:textId="149FC38D" w:rsidR="00AC536F" w:rsidRDefault="00AC536F" w:rsidP="00AC5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6F1">
              <w:t>7.80</w:t>
            </w:r>
          </w:p>
        </w:tc>
      </w:tr>
      <w:tr w:rsidR="00AC536F" w14:paraId="76DBFCFC" w14:textId="77777777" w:rsidTr="00AC5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A7D00E5" w14:textId="5F32FBEF" w:rsidR="00AC536F" w:rsidRPr="00FC655E" w:rsidRDefault="00AC536F" w:rsidP="00AC536F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Финансирање доприноси бољим условима рада и већој сигурности студената и запослених на Универзитету</w:t>
            </w:r>
          </w:p>
        </w:tc>
        <w:tc>
          <w:tcPr>
            <w:tcW w:w="1729" w:type="pct"/>
            <w:vAlign w:val="center"/>
          </w:tcPr>
          <w:p w14:paraId="28985405" w14:textId="2044C1B0" w:rsidR="00AC536F" w:rsidRDefault="00AC536F" w:rsidP="00AC5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6F1">
              <w:t>7.75</w:t>
            </w:r>
          </w:p>
        </w:tc>
      </w:tr>
    </w:tbl>
    <w:p w14:paraId="001D4A23" w14:textId="77777777" w:rsidR="00862FB0" w:rsidRDefault="00862FB0" w:rsidP="00E66BF9">
      <w:pPr>
        <w:rPr>
          <w:b/>
          <w:bCs/>
          <w:lang w:val="sr-Cyrl-BA"/>
        </w:rPr>
      </w:pPr>
    </w:p>
    <w:p w14:paraId="5AA41A1D" w14:textId="77777777" w:rsidR="00AC536F" w:rsidRPr="00E66BF9" w:rsidRDefault="00AC536F" w:rsidP="00E66BF9">
      <w:pPr>
        <w:rPr>
          <w:b/>
          <w:bCs/>
          <w:lang w:val="sr-Cyrl-BA"/>
        </w:rPr>
      </w:pPr>
    </w:p>
    <w:p w14:paraId="0D5D4FFA" w14:textId="5BB14E4A" w:rsidR="00200D5B" w:rsidRPr="00E66BF9" w:rsidRDefault="00E66BF9" w:rsidP="00E66BF9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lastRenderedPageBreak/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</w:t>
      </w:r>
      <w:r w:rsidRPr="009E2513">
        <w:rPr>
          <w:b/>
          <w:bCs/>
          <w:i/>
          <w:iCs/>
          <w:lang w:val="sr-Cyrl-BA"/>
        </w:rPr>
        <w:t>укупни резултати за све активне студијске програме</w:t>
      </w:r>
      <w:r>
        <w:rPr>
          <w:i/>
          <w:iCs/>
          <w:lang w:val="sr-Cyrl-BA"/>
        </w:rPr>
        <w:t xml:space="preserve"> који се изводе на </w:t>
      </w:r>
      <w:r w:rsidR="005831E2">
        <w:rPr>
          <w:i/>
          <w:iCs/>
          <w:lang w:val="sr-Cyrl-BA"/>
        </w:rPr>
        <w:t xml:space="preserve">Факултету за </w:t>
      </w:r>
      <w:proofErr w:type="spellStart"/>
      <w:r w:rsidR="005831E2">
        <w:rPr>
          <w:i/>
          <w:iCs/>
          <w:lang w:val="sr-Cyrl-BA"/>
        </w:rPr>
        <w:t>екологију</w:t>
      </w:r>
      <w:r>
        <w:rPr>
          <w:i/>
          <w:iCs/>
          <w:lang w:val="sr-Cyrl-BA"/>
        </w:rPr>
        <w:t>Независног</w:t>
      </w:r>
      <w:proofErr w:type="spellEnd"/>
      <w:r>
        <w:rPr>
          <w:i/>
          <w:iCs/>
          <w:lang w:val="sr-Cyrl-BA"/>
        </w:rPr>
        <w:t xml:space="preserve"> универзитета Бања Лука</w:t>
      </w:r>
    </w:p>
    <w:tbl>
      <w:tblPr>
        <w:tblStyle w:val="PlainTable2"/>
        <w:tblW w:w="5000" w:type="pct"/>
        <w:tblLook w:val="01E0" w:firstRow="1" w:lastRow="1" w:firstColumn="1" w:lastColumn="1" w:noHBand="0" w:noVBand="0"/>
      </w:tblPr>
      <w:tblGrid>
        <w:gridCol w:w="359"/>
        <w:gridCol w:w="5093"/>
        <w:gridCol w:w="980"/>
        <w:gridCol w:w="980"/>
        <w:gridCol w:w="980"/>
        <w:gridCol w:w="980"/>
        <w:gridCol w:w="980"/>
        <w:gridCol w:w="985"/>
        <w:gridCol w:w="1623"/>
      </w:tblGrid>
      <w:tr w:rsidR="00C57E0B" w:rsidRPr="00E66BF9" w14:paraId="03791FE9" w14:textId="77777777" w:rsidTr="00AC5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gridSpan w:val="2"/>
            <w:shd w:val="clear" w:color="auto" w:fill="F2F2F2" w:themeFill="background1" w:themeFillShade="F2"/>
          </w:tcPr>
          <w:p w14:paraId="2EC48322" w14:textId="77777777" w:rsidR="00C57E0B" w:rsidRPr="00E66BF9" w:rsidRDefault="00C57E0B" w:rsidP="00F94636">
            <w:pPr>
              <w:pStyle w:val="TableParagraph"/>
              <w:spacing w:line="249" w:lineRule="exact"/>
              <w:ind w:left="93" w:right="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bookmarkStart w:id="1" w:name="_Hlk192237788"/>
            <w:r w:rsidRPr="00E66BF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BA"/>
              </w:rPr>
              <w:t>Претпоставке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shd w:val="clear" w:color="auto" w:fill="F2F2F2" w:themeFill="background1" w:themeFillShade="F2"/>
          </w:tcPr>
          <w:p w14:paraId="5337212D" w14:textId="0E9D9AC1" w:rsidR="00C57E0B" w:rsidRPr="00E66BF9" w:rsidRDefault="00C57E0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shd w:val="clear" w:color="auto" w:fill="F2F2F2" w:themeFill="background1" w:themeFillShade="F2"/>
          </w:tcPr>
          <w:p w14:paraId="7132FFAD" w14:textId="4609C90E" w:rsidR="00C57E0B" w:rsidRPr="00E66BF9" w:rsidRDefault="00C57E0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shd w:val="clear" w:color="auto" w:fill="F2F2F2" w:themeFill="background1" w:themeFillShade="F2"/>
          </w:tcPr>
          <w:p w14:paraId="231CBC82" w14:textId="007303B1" w:rsidR="00C57E0B" w:rsidRPr="00E66BF9" w:rsidRDefault="00C57E0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shd w:val="clear" w:color="auto" w:fill="F2F2F2" w:themeFill="background1" w:themeFillShade="F2"/>
          </w:tcPr>
          <w:p w14:paraId="5C2B4C69" w14:textId="57615C77" w:rsidR="00C57E0B" w:rsidRPr="00E66BF9" w:rsidRDefault="00C57E0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shd w:val="clear" w:color="auto" w:fill="F2F2F2" w:themeFill="background1" w:themeFillShade="F2"/>
          </w:tcPr>
          <w:p w14:paraId="03F079DA" w14:textId="4D251FCA" w:rsidR="00C57E0B" w:rsidRPr="00E66BF9" w:rsidRDefault="00C57E0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0" w:type="pct"/>
            <w:shd w:val="clear" w:color="auto" w:fill="F2F2F2" w:themeFill="background1" w:themeFillShade="F2"/>
          </w:tcPr>
          <w:p w14:paraId="76C404BE" w14:textId="7E6CF354" w:rsidR="00C57E0B" w:rsidRPr="00E66BF9" w:rsidRDefault="00C57E0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shd w:val="clear" w:color="auto" w:fill="F2F2F2" w:themeFill="background1" w:themeFillShade="F2"/>
          </w:tcPr>
          <w:p w14:paraId="0578B9B6" w14:textId="13CB3BDB" w:rsidR="00C57E0B" w:rsidRPr="00E66BF9" w:rsidRDefault="00C57E0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Просјечна оцјена</w:t>
            </w:r>
          </w:p>
        </w:tc>
      </w:tr>
      <w:tr w:rsidR="00AC536F" w:rsidRPr="00E66BF9" w14:paraId="089C6E56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03DD9C79" w14:textId="09607973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1198F6D2" w14:textId="2821B4B9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Наставни процес је добро структуриран кроз предавања, вјежбе, консултације, домаће задатке, припреме за провјеру знања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8D96B4B" w14:textId="67BCFBA8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4B3FF388" w14:textId="5CDA036E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B9D350A" w14:textId="68E01A1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41DD7F4" w14:textId="34A9A676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27%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6D564D0" w14:textId="70C068F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F802E38" w14:textId="06F47F5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0A12A6FA" w14:textId="10BC21C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8.10</w:t>
            </w:r>
          </w:p>
        </w:tc>
      </w:tr>
      <w:tr w:rsidR="00AC536F" w:rsidRPr="00E66BF9" w14:paraId="55145F8F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74417E7B" w14:textId="01DD17CE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3F354A1E" w14:textId="5FD42C5D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Наставни процес је добро организован (обавјештења, распореди, техничка подршка)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C7F3A42" w14:textId="7F9622A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EE90CA6" w14:textId="732FA34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3F2B4B74" w14:textId="0A96EF1F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1056E40" w14:textId="163543E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D0E52D7" w14:textId="4B70DF9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2D9E6717" w14:textId="060AC13F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7C5146C1" w14:textId="69B43B3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7.60</w:t>
            </w:r>
          </w:p>
        </w:tc>
      </w:tr>
      <w:tr w:rsidR="00AC536F" w:rsidRPr="00E66BF9" w14:paraId="75C84BAA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09A2DE20" w14:textId="113DE459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78099F43" w14:textId="492A1573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Рачунари, опрема, приступ Интернету одговарају функционалним захтјевима програма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61697E5" w14:textId="338DFF7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3CB167B8" w14:textId="329F4CC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7%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5BFE731" w14:textId="489D201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1DEE9033" w14:textId="60576EF8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C9C5C21" w14:textId="2F498DB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3E076CE" w14:textId="212306C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21%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69A4E3E9" w14:textId="11EF460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7.85</w:t>
            </w:r>
          </w:p>
        </w:tc>
      </w:tr>
      <w:tr w:rsidR="00AC536F" w:rsidRPr="00E66BF9" w14:paraId="6F5D1A21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200BB9C9" w14:textId="0E6DEAC6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312CB090" w14:textId="295DDD17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Остварени су услови за несметан рад наставника, студената и сарадника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46670A8" w14:textId="11549D2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ED7ACE9" w14:textId="0CFE43F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C6E4083" w14:textId="1BB3F93F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7597D74" w14:textId="215C599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A2BAE9B" w14:textId="56A15D8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6A45AB6" w14:textId="0A12F65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322FD076" w14:textId="49493EE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7.40</w:t>
            </w:r>
          </w:p>
        </w:tc>
      </w:tr>
      <w:tr w:rsidR="00AC536F" w:rsidRPr="00E66BF9" w14:paraId="1C6F00C6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61C046F8" w14:textId="29D46980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  <w:lang w:val="sr-Cyrl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286F6FFD" w14:textId="28A461BB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Логистичка подршка (Студентско-административни центар, Библиотека, информатичка подршка итд.) наставном процесу добро функционише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F70F82B" w14:textId="45D543A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2E445D57" w14:textId="7E02752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12A0F0F" w14:textId="67CE78A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4D08FAE" w14:textId="6C1C14E7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7C3633D" w14:textId="114C02EE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100D3FE" w14:textId="5D5E59D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5059B484" w14:textId="7810052F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8.25</w:t>
            </w:r>
          </w:p>
        </w:tc>
      </w:tr>
      <w:tr w:rsidR="00AC536F" w:rsidRPr="00E66BF9" w14:paraId="199BF5CC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6D1458B4" w14:textId="54E0167C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409BE335" w14:textId="0F0D27E8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Студијски програм је био занимљив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351B6EC9" w14:textId="3D1E4EC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397D0208" w14:textId="6948BC1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48CB304" w14:textId="0DF01B6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D05C6F4" w14:textId="548C9526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C6DE6E3" w14:textId="0BC8C66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4DDA69B" w14:textId="35F706EF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4C274557" w14:textId="6DAE20B6" w:rsidR="00AC536F" w:rsidRPr="00AC536F" w:rsidRDefault="00AC536F" w:rsidP="00AC536F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AC536F">
              <w:rPr>
                <w:rFonts w:cstheme="minorHAnsi"/>
              </w:rPr>
              <w:t>8.35</w:t>
            </w:r>
          </w:p>
        </w:tc>
      </w:tr>
      <w:tr w:rsidR="00AC536F" w:rsidRPr="00E66BF9" w14:paraId="40188604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0F3148C3" w14:textId="33CB7BB9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3A85B57A" w14:textId="54C10038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Студијски програм ме оспособљава за квалитетно обављање професије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FA9BBF9" w14:textId="7CEBDB53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D1D280D" w14:textId="553AB35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F756C5B" w14:textId="2E1DFB2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3CDEEAD" w14:textId="2DC754E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19%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D535338" w14:textId="63039C6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0AFC981" w14:textId="67DD794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170F46B7" w14:textId="36FE291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8.80</w:t>
            </w:r>
          </w:p>
        </w:tc>
      </w:tr>
      <w:tr w:rsidR="00AC536F" w:rsidRPr="00E66BF9" w14:paraId="41EFDCCD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07DA0F63" w14:textId="20563888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538D0AD3" w14:textId="2CA0149C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Обим студијског програма је задовољавајући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EC94B50" w14:textId="4BDA839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3233050E" w14:textId="69EA6D7C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99D074D" w14:textId="30258DB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4BE278D7" w14:textId="4E79B973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21%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E6DE7DE" w14:textId="6D8E2A1F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4F6B37C" w14:textId="5BD2329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63FB7CCE" w14:textId="2EFD46B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8.45</w:t>
            </w:r>
          </w:p>
        </w:tc>
      </w:tr>
      <w:tr w:rsidR="00AC536F" w:rsidRPr="00E66BF9" w14:paraId="3622A115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29F688E1" w14:textId="26C38875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4E171C45" w14:textId="5F1D2481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Студенти су упознати са захтјевима тржишта и послодаваца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5439877" w14:textId="1CD5B132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5C05E7C" w14:textId="69D10D3E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B25CE90" w14:textId="605B83D8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12%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B926E2B" w14:textId="2755452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81DA4A3" w14:textId="62DAE30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5C182E4" w14:textId="0759D90E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626ACC0B" w14:textId="2123D5A8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7.95</w:t>
            </w:r>
          </w:p>
        </w:tc>
      </w:tr>
      <w:tr w:rsidR="00AC536F" w:rsidRPr="00E66BF9" w14:paraId="1D517EA1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698A695C" w14:textId="3656BC2F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4ED964F9" w14:textId="4B83E6F2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Студенти су упознати са начином стицања запослења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0D6191E" w14:textId="7D7E6333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3F6B4B73" w14:textId="343C7EBC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E5FC156" w14:textId="3F42624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553B0DF" w14:textId="5AF4001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9CBC44F" w14:textId="7718C7D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2521F1B" w14:textId="016D09C3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2F6A5527" w14:textId="0A01068E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7.75</w:t>
            </w:r>
          </w:p>
        </w:tc>
      </w:tr>
      <w:tr w:rsidR="00AC536F" w:rsidRPr="00E66BF9" w14:paraId="2F29E41D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6A8B6F4D" w14:textId="387E1C15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00571F7D" w14:textId="47BF3C90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Уџбеници и друга литература су лако доступни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32BD2846" w14:textId="1A3B0196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5591DB4E" w14:textId="1A6CB317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7972490" w14:textId="6521155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5C62915C" w14:textId="62A4FBB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3A9BB02E" w14:textId="062B046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086C362" w14:textId="12C0C466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14F25169" w14:textId="646DC44C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8.60</w:t>
            </w:r>
          </w:p>
        </w:tc>
      </w:tr>
      <w:tr w:rsidR="00AC536F" w:rsidRPr="00E66BF9" w14:paraId="33C02697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75210480" w14:textId="590836A2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0B371710" w14:textId="13DFD77C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Уџбеници и друга литература су усклађени са тематиком студијског програма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3E8B0B9C" w14:textId="2E49FE8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932804C" w14:textId="474DF6A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170D786" w14:textId="1F57E443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1090971" w14:textId="7205E03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2E61D76" w14:textId="26278898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23A1E31" w14:textId="5A5E986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66931602" w14:textId="4B0F1B2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8.40</w:t>
            </w:r>
          </w:p>
        </w:tc>
      </w:tr>
      <w:tr w:rsidR="00AC536F" w:rsidRPr="00E66BF9" w14:paraId="78AA508C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6D953CDA" w14:textId="2B24B8FF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3E0EAFE8" w14:textId="685E7EF1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Уџбеници и друга литература су писани разумљивим језиком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E80D026" w14:textId="7D54F98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6E8CD7D" w14:textId="72BEDC4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C1FE2DF" w14:textId="287EABD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5E4F40CB" w14:textId="68CA66BC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21%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52A131D" w14:textId="5E74301E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C4C0BF2" w14:textId="46BC4EF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18CFD851" w14:textId="3374ED52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8.75</w:t>
            </w:r>
          </w:p>
        </w:tc>
      </w:tr>
      <w:tr w:rsidR="00AC536F" w:rsidRPr="00E66BF9" w14:paraId="38E4C17B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33502C68" w14:textId="3AD9E7CD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25C464CE" w14:textId="66CE96FB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Степен мог разумијевања ЕЦТС-а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F5AC631" w14:textId="3A11EBB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8BF3241" w14:textId="3EB74D7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9F7DE14" w14:textId="7843E0E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50F5F6A" w14:textId="0E91E8B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26BE17B" w14:textId="0AFCA96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1BE5025" w14:textId="392FDF4F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57462420" w14:textId="3A254151" w:rsidR="00AC536F" w:rsidRPr="00AC536F" w:rsidRDefault="00AC536F" w:rsidP="00AC536F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AC536F">
              <w:rPr>
                <w:rFonts w:cstheme="minorHAnsi"/>
              </w:rPr>
              <w:t>8.30</w:t>
            </w:r>
          </w:p>
        </w:tc>
      </w:tr>
      <w:tr w:rsidR="00AC536F" w:rsidRPr="00E66BF9" w14:paraId="780AE27B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3ADF6E11" w14:textId="549E8328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7584589E" w14:textId="51ADB92F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Вријеме мог ангажовања на предметима током семестра одговара ЕЦТС-у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DDB60BF" w14:textId="5007339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5A25052" w14:textId="7BEE402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EF0495C" w14:textId="1F8D477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33B13A9" w14:textId="1912284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4FEB75A" w14:textId="67ACFA4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36%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A63C6CA" w14:textId="3697562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C536F">
              <w:rPr>
                <w:rFonts w:asciiTheme="minorHAnsi" w:hAnsiTheme="minorHAnsi" w:cstheme="minorHAnsi"/>
              </w:rPr>
              <w:t>26%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61B50197" w14:textId="6B48E78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8.45</w:t>
            </w:r>
          </w:p>
        </w:tc>
      </w:tr>
      <w:tr w:rsidR="00AC536F" w:rsidRPr="00E66BF9" w14:paraId="5ECDD411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143CFDF0" w14:textId="601A6DA5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648A7D9B" w14:textId="5D179413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Понашање студената на предавањима, вјежбама је примјерено стандардима универзитетског кодекса понашања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AE2D87B" w14:textId="3C768BA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C220C9B" w14:textId="35B89786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14A93BD" w14:textId="74458DF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5129632" w14:textId="56BDC2E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AC536F">
              <w:rPr>
                <w:rFonts w:asciiTheme="minorHAnsi" w:hAnsiTheme="minorHAnsi" w:cstheme="minorHAnsi"/>
              </w:rPr>
              <w:t>19%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C017A0F" w14:textId="137E57C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AC536F">
              <w:rPr>
                <w:rFonts w:asciiTheme="minorHAnsi" w:hAnsiTheme="minorHAnsi" w:cstheme="minorHAnsi"/>
              </w:rPr>
              <w:t>38%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48848DD" w14:textId="61D49FB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AC536F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7529C740" w14:textId="3C2A5FC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8.55</w:t>
            </w:r>
          </w:p>
        </w:tc>
      </w:tr>
      <w:tr w:rsidR="00AC536F" w:rsidRPr="00E66BF9" w14:paraId="2D27259E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194D66B8" w14:textId="70ED4428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496A72D1" w14:textId="02A42ACE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Студенти имају одговоран однос према студијама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8E3F94B" w14:textId="3D7AE13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6B6C06F" w14:textId="5CFA273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C016466" w14:textId="6F531F0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3C75837B" w14:textId="0DD620A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892FB65" w14:textId="088C0BB7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242FE12E" w14:textId="3A41E7E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105522DD" w14:textId="398006B8" w:rsidR="00AC536F" w:rsidRPr="00AC536F" w:rsidRDefault="00AC536F" w:rsidP="00AC536F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AC536F">
              <w:rPr>
                <w:rFonts w:cstheme="minorHAnsi"/>
              </w:rPr>
              <w:t>8.10</w:t>
            </w:r>
          </w:p>
        </w:tc>
      </w:tr>
      <w:tr w:rsidR="00AC536F" w:rsidRPr="00E66BF9" w14:paraId="2514D347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51DAF41E" w14:textId="595C9DFA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57D3F4F2" w14:textId="4ECFBA0B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Обезбјеђено је присуство студената у управљачким структурама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21D3292" w14:textId="1983E34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12E6754F" w14:textId="2567DD68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7%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E2F1824" w14:textId="1A80964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5FBDEFA6" w14:textId="0376E7C7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AC536F">
              <w:rPr>
                <w:rFonts w:asciiTheme="minorHAnsi" w:hAnsiTheme="minorHAnsi" w:cstheme="minorHAnsi"/>
              </w:rPr>
              <w:t>25%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488972F" w14:textId="24BC762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AC536F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FC99251" w14:textId="523FB236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69EF86D7" w14:textId="78E38708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7.85</w:t>
            </w:r>
          </w:p>
        </w:tc>
      </w:tr>
      <w:tr w:rsidR="00AC536F" w:rsidRPr="00E66BF9" w14:paraId="3BC86EAE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2AFA1739" w14:textId="51256BF1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24E8DFA4" w14:textId="4865F9B6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Студијско мишљење се уважава приликом доношења одлука у органима управљања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EF44ED0" w14:textId="26FF223C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48EDCAFE" w14:textId="04C3D5EC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5914285" w14:textId="5A81B9E2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10B1D6C4" w14:textId="4971AC5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04C9B9D" w14:textId="0F0404C6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06703C1" w14:textId="7EF2C2C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55A1D07F" w14:textId="55586CCC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7.90</w:t>
            </w:r>
          </w:p>
        </w:tc>
      </w:tr>
      <w:tr w:rsidR="00AC536F" w:rsidRPr="00E66BF9" w14:paraId="442146D4" w14:textId="77777777" w:rsidTr="00AC53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134ADB2F" w14:textId="23AADA83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39C768F9" w14:textId="3EEA2E48" w:rsidR="00AC536F" w:rsidRPr="00F12952" w:rsidRDefault="00AC536F" w:rsidP="00AC536F">
            <w:pPr>
              <w:pStyle w:val="TableParagraph"/>
              <w:spacing w:line="276" w:lineRule="auto"/>
              <w:ind w:left="107" w:right="268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 познаје стратегију и поступке контроле квалитета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061CE89" w14:textId="4A4403F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47394636" w14:textId="34249003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B476E24" w14:textId="4491E7D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E5943D3" w14:textId="71775A7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63B269E" w14:textId="3AEF4D8A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34%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5BA6514" w14:textId="56EFAD91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5D37E38C" w14:textId="600918B4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8.00</w:t>
            </w:r>
          </w:p>
        </w:tc>
      </w:tr>
      <w:tr w:rsidR="00AC536F" w:rsidRPr="00E66BF9" w14:paraId="7E74A82C" w14:textId="77777777" w:rsidTr="00AC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4BA70C1B" w14:textId="6C8DA4E2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62884086" w14:textId="2F9D6402" w:rsidR="00AC536F" w:rsidRPr="00F12952" w:rsidRDefault="00AC536F" w:rsidP="00AC53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Студенти су довољно присутни у тијелима за контролу квалитета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295FEDD" w14:textId="67F1C5A5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3107A872" w14:textId="2759FF9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7%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DD5E832" w14:textId="696E25D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12%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2398447" w14:textId="6B05A3C8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E89ABE0" w14:textId="279785A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AC536F">
              <w:rPr>
                <w:rFonts w:asciiTheme="minorHAnsi" w:hAnsiTheme="minorHAnsi" w:cstheme="minorHAnsi"/>
              </w:rPr>
              <w:t>32%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A9808AE" w14:textId="5AEE40B0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21%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2D7F0F24" w14:textId="551F59B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AC536F">
              <w:rPr>
                <w:rFonts w:asciiTheme="minorHAnsi" w:hAnsiTheme="minorHAnsi" w:cstheme="minorHAnsi"/>
              </w:rPr>
              <w:t>7.80</w:t>
            </w:r>
          </w:p>
        </w:tc>
      </w:tr>
      <w:tr w:rsidR="00AC536F" w:rsidRPr="00E66BF9" w14:paraId="003D6556" w14:textId="77777777" w:rsidTr="00AC53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5C64A6DB" w14:textId="10FB7561" w:rsidR="00AC536F" w:rsidRPr="00F12952" w:rsidRDefault="00AC536F" w:rsidP="00AC536F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  <w:vAlign w:val="center"/>
          </w:tcPr>
          <w:p w14:paraId="756492D4" w14:textId="29D7E7A6" w:rsidR="00AC536F" w:rsidRPr="00F12952" w:rsidRDefault="00AC536F" w:rsidP="00AC536F">
            <w:pPr>
              <w:pStyle w:val="TableParagraph"/>
              <w:spacing w:line="276" w:lineRule="auto"/>
              <w:ind w:left="107" w:right="268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ru-RU"/>
              </w:rPr>
            </w:pPr>
            <w:r w:rsidRPr="00300A7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ru-RU"/>
              </w:rPr>
              <w:t>Финансирање доприноси бољим условима рада и већој сигурности студената и запослених на Универзитету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0FF4468" w14:textId="7A923EBB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  <w:b w:val="0"/>
                <w:bCs w:val="0"/>
              </w:rPr>
              <w:t>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42DDF1E" w14:textId="06508E39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  <w:b w:val="0"/>
                <w:bCs w:val="0"/>
              </w:rPr>
              <w:t>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ED53898" w14:textId="77A2116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AC536F">
              <w:rPr>
                <w:rFonts w:asciiTheme="minorHAnsi" w:hAnsiTheme="minorHAnsi" w:cstheme="minorHAnsi"/>
                <w:b w:val="0"/>
                <w:bCs w:val="0"/>
              </w:rPr>
              <w:t>13%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4E90FFD" w14:textId="125AAE5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 w:rsidRPr="00AC536F">
              <w:rPr>
                <w:rFonts w:asciiTheme="minorHAnsi" w:hAnsiTheme="minorHAnsi" w:cstheme="minorHAnsi"/>
                <w:b w:val="0"/>
                <w:bCs w:val="0"/>
              </w:rPr>
              <w:t>24%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CF72204" w14:textId="18593197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AC536F">
              <w:rPr>
                <w:rFonts w:asciiTheme="minorHAnsi" w:hAnsiTheme="minorHAnsi" w:cstheme="minorHAnsi"/>
                <w:b w:val="0"/>
                <w:bCs w:val="0"/>
              </w:rPr>
              <w:t>30%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570B35C" w14:textId="3AF1F32E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AC536F">
              <w:rPr>
                <w:rFonts w:asciiTheme="minorHAnsi" w:hAnsiTheme="minorHAnsi" w:cstheme="minorHAnsi"/>
                <w:b w:val="0"/>
                <w:bCs w:val="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" w:type="pct"/>
            <w:vAlign w:val="center"/>
          </w:tcPr>
          <w:p w14:paraId="7018BDFC" w14:textId="16C0CE4D" w:rsidR="00AC536F" w:rsidRPr="00AC536F" w:rsidRDefault="00AC536F" w:rsidP="00AC536F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AC536F">
              <w:rPr>
                <w:rFonts w:asciiTheme="minorHAnsi" w:hAnsiTheme="minorHAnsi" w:cstheme="minorHAnsi"/>
              </w:rPr>
              <w:t>7.75</w:t>
            </w:r>
          </w:p>
        </w:tc>
      </w:tr>
      <w:bookmarkEnd w:id="1"/>
    </w:tbl>
    <w:p w14:paraId="35F626DE" w14:textId="77777777" w:rsidR="00AC536F" w:rsidRDefault="00AC536F">
      <w:pPr>
        <w:rPr>
          <w:lang w:val="sr-Cyrl-BA"/>
        </w:rPr>
      </w:pPr>
    </w:p>
    <w:p w14:paraId="1483F0D4" w14:textId="77777777" w:rsidR="00AC536F" w:rsidRPr="00AC536F" w:rsidRDefault="00AC536F" w:rsidP="00AC536F">
      <w:pPr>
        <w:spacing w:after="0"/>
        <w:rPr>
          <w:lang w:val="ru-RU"/>
        </w:rPr>
      </w:pPr>
      <w:r w:rsidRPr="00AC536F">
        <w:rPr>
          <w:lang w:val="ru-RU"/>
        </w:rPr>
        <w:t xml:space="preserve">Резултати добијени из анкете показују да студенти студијског програма </w:t>
      </w:r>
      <w:r w:rsidRPr="00AC536F">
        <w:rPr>
          <w:b/>
          <w:bCs/>
          <w:lang w:val="ru-RU"/>
        </w:rPr>
        <w:t>„Заштита животне средине“</w:t>
      </w:r>
      <w:r w:rsidRPr="00AC536F">
        <w:rPr>
          <w:lang w:val="ru-RU"/>
        </w:rPr>
        <w:t xml:space="preserve"> генерално имају позитивно мишљење о наставном процесу, студијском програму и функционисању институционалне подршке. Просјечне оцјене се крећу у распону од </w:t>
      </w:r>
      <w:r w:rsidRPr="00AC536F">
        <w:rPr>
          <w:b/>
          <w:bCs/>
          <w:lang w:val="ru-RU"/>
        </w:rPr>
        <w:t>7.4 до 8.8</w:t>
      </w:r>
      <w:r w:rsidRPr="00AC536F">
        <w:rPr>
          <w:lang w:val="ru-RU"/>
        </w:rPr>
        <w:t>, што указује на добар, али не и потпуно уједначен квалитет свих аспеката студија.</w:t>
      </w:r>
    </w:p>
    <w:p w14:paraId="2ABE9A57" w14:textId="6F4A5A10" w:rsidR="00AC536F" w:rsidRPr="00AC536F" w:rsidRDefault="00AC536F" w:rsidP="00AC536F">
      <w:pPr>
        <w:spacing w:after="0"/>
        <w:rPr>
          <w:b/>
          <w:bCs/>
          <w:lang w:val="ru-RU"/>
        </w:rPr>
      </w:pPr>
      <w:r w:rsidRPr="00AC536F">
        <w:rPr>
          <w:b/>
          <w:bCs/>
          <w:lang w:val="ru-RU"/>
        </w:rPr>
        <w:t>Наставни процес и организација</w:t>
      </w:r>
      <w:r>
        <w:rPr>
          <w:b/>
          <w:bCs/>
          <w:lang w:val="ru-RU"/>
        </w:rPr>
        <w:t xml:space="preserve"> - </w:t>
      </w:r>
      <w:r w:rsidRPr="00AC536F">
        <w:rPr>
          <w:lang w:val="ru-RU"/>
        </w:rPr>
        <w:t xml:space="preserve">Наставни процес је оцијењен као добро структуриран и у највећој мјери организован, са просјечним оцјенама од </w:t>
      </w:r>
      <w:r w:rsidRPr="00AC536F">
        <w:rPr>
          <w:b/>
          <w:bCs/>
          <w:lang w:val="ru-RU"/>
        </w:rPr>
        <w:t>7.60 до 8.10</w:t>
      </w:r>
      <w:r w:rsidRPr="00AC536F">
        <w:rPr>
          <w:lang w:val="ru-RU"/>
        </w:rPr>
        <w:t>. Иако студенти препознају напоре наставног особља у припреми и извођењу наставе, примјетно је да је уочен извјестан пад конзистентности у организацији током појединих семестара, посебно када је у питању правовремено информисање и техничка подршка.</w:t>
      </w:r>
    </w:p>
    <w:p w14:paraId="759F29F7" w14:textId="2EF65603" w:rsidR="00AC536F" w:rsidRPr="00AC536F" w:rsidRDefault="00AC536F" w:rsidP="00AC536F">
      <w:pPr>
        <w:spacing w:after="0"/>
        <w:rPr>
          <w:b/>
          <w:bCs/>
          <w:lang w:val="ru-RU"/>
        </w:rPr>
      </w:pPr>
      <w:r w:rsidRPr="00AC536F">
        <w:rPr>
          <w:b/>
          <w:bCs/>
          <w:lang w:val="ru-RU"/>
        </w:rPr>
        <w:t>Инфраструктура и логистичка подршка</w:t>
      </w:r>
      <w:r>
        <w:rPr>
          <w:b/>
          <w:bCs/>
          <w:lang w:val="ru-RU"/>
        </w:rPr>
        <w:t xml:space="preserve"> - </w:t>
      </w:r>
      <w:r w:rsidRPr="00AC536F">
        <w:rPr>
          <w:lang w:val="ru-RU"/>
        </w:rPr>
        <w:t xml:space="preserve">Оцјене у вези са опремом, интернет приступом и логистиком крећу се између </w:t>
      </w:r>
      <w:r w:rsidRPr="00AC536F">
        <w:rPr>
          <w:b/>
          <w:bCs/>
          <w:lang w:val="ru-RU"/>
        </w:rPr>
        <w:t>7.8 и 8.3</w:t>
      </w:r>
      <w:r w:rsidRPr="00AC536F">
        <w:rPr>
          <w:lang w:val="ru-RU"/>
        </w:rPr>
        <w:t>, што потврђује функционалност постојеће инфраструктуре, али и указује на потребу за додатним унапређењем у подршци ванредним студентима. Логистичка подршка, иако добро оцијењена (</w:t>
      </w:r>
      <w:r w:rsidRPr="00AC536F">
        <w:rPr>
          <w:b/>
          <w:bCs/>
          <w:lang w:val="ru-RU"/>
        </w:rPr>
        <w:t>8.25</w:t>
      </w:r>
      <w:r w:rsidRPr="00AC536F">
        <w:rPr>
          <w:lang w:val="ru-RU"/>
        </w:rPr>
        <w:t>), показује да постоји простор за већи степен координације између служби и студената.</w:t>
      </w:r>
    </w:p>
    <w:p w14:paraId="5BCD61C7" w14:textId="10EC990A" w:rsidR="00AC536F" w:rsidRPr="00AC536F" w:rsidRDefault="00AC536F" w:rsidP="00AC536F">
      <w:pPr>
        <w:spacing w:after="0"/>
        <w:rPr>
          <w:b/>
          <w:bCs/>
          <w:lang w:val="ru-RU"/>
        </w:rPr>
      </w:pPr>
      <w:r w:rsidRPr="00AC536F">
        <w:rPr>
          <w:b/>
          <w:bCs/>
          <w:lang w:val="ru-RU"/>
        </w:rPr>
        <w:t>Студијски програм и професионална релевантност</w:t>
      </w:r>
      <w:r>
        <w:rPr>
          <w:b/>
          <w:bCs/>
          <w:lang w:val="ru-RU"/>
        </w:rPr>
        <w:t xml:space="preserve"> - </w:t>
      </w:r>
      <w:r w:rsidRPr="00AC536F">
        <w:rPr>
          <w:lang w:val="ru-RU"/>
        </w:rPr>
        <w:t>Студијски програм је добио позитивне оцјене у категоријама занимљивости и примјењивости (</w:t>
      </w:r>
      <w:r w:rsidRPr="00AC536F">
        <w:rPr>
          <w:b/>
          <w:bCs/>
          <w:lang w:val="ru-RU"/>
        </w:rPr>
        <w:t>8.35–8.80</w:t>
      </w:r>
      <w:r w:rsidRPr="00AC536F">
        <w:rPr>
          <w:lang w:val="ru-RU"/>
        </w:rPr>
        <w:t>), што потврђује да студенти програм доживљавају као користан и релевантан за струку. Обим програма (</w:t>
      </w:r>
      <w:r w:rsidRPr="00AC536F">
        <w:rPr>
          <w:b/>
          <w:bCs/>
          <w:lang w:val="ru-RU"/>
        </w:rPr>
        <w:t>8.45</w:t>
      </w:r>
      <w:r w:rsidRPr="00AC536F">
        <w:rPr>
          <w:lang w:val="ru-RU"/>
        </w:rPr>
        <w:t xml:space="preserve">) сматра се уравнотеженим, али се као изазов истиче недовољна информисаност о тржишту рада и начинима запошљавања (оцјене </w:t>
      </w:r>
      <w:r w:rsidRPr="00AC536F">
        <w:rPr>
          <w:b/>
          <w:bCs/>
          <w:lang w:val="ru-RU"/>
        </w:rPr>
        <w:t>7.75–7.95</w:t>
      </w:r>
      <w:r w:rsidRPr="00AC536F">
        <w:rPr>
          <w:lang w:val="ru-RU"/>
        </w:rPr>
        <w:t>). Ово сугерише да постоји простор за јачање сарадње са послодавцима и практичне обуке.</w:t>
      </w:r>
    </w:p>
    <w:p w14:paraId="623517D1" w14:textId="7F35C758" w:rsidR="00AC536F" w:rsidRPr="00AC536F" w:rsidRDefault="00AC536F" w:rsidP="00AC536F">
      <w:pPr>
        <w:spacing w:after="0"/>
        <w:rPr>
          <w:b/>
          <w:bCs/>
          <w:lang w:val="ru-RU"/>
        </w:rPr>
      </w:pPr>
      <w:r w:rsidRPr="00AC536F">
        <w:rPr>
          <w:b/>
          <w:bCs/>
          <w:lang w:val="ru-RU"/>
        </w:rPr>
        <w:lastRenderedPageBreak/>
        <w:t>Литература и академска подршка</w:t>
      </w:r>
      <w:r>
        <w:rPr>
          <w:b/>
          <w:bCs/>
          <w:lang w:val="ru-RU"/>
        </w:rPr>
        <w:t xml:space="preserve"> - </w:t>
      </w:r>
      <w:r w:rsidRPr="00AC536F">
        <w:rPr>
          <w:lang w:val="ru-RU"/>
        </w:rPr>
        <w:t>Највише оцјене забиљежене су у категоријама које се односе на доступност и разумљивост литературе (</w:t>
      </w:r>
      <w:r w:rsidRPr="00AC536F">
        <w:rPr>
          <w:b/>
          <w:bCs/>
          <w:lang w:val="ru-RU"/>
        </w:rPr>
        <w:t>8.40–8.75</w:t>
      </w:r>
      <w:r w:rsidRPr="00AC536F">
        <w:rPr>
          <w:lang w:val="ru-RU"/>
        </w:rPr>
        <w:t>), што потврђује адекватну подршку у наставном процесу. Студенти су генерално задовољни доступним материјалима и њиховом ус</w:t>
      </w:r>
      <w:proofErr w:type="spellStart"/>
      <w:r w:rsidRPr="00AC536F">
        <w:t>kla</w:t>
      </w:r>
      <w:proofErr w:type="spellEnd"/>
      <w:r w:rsidRPr="00AC536F">
        <w:rPr>
          <w:lang w:val="ru-RU"/>
        </w:rPr>
        <w:t>ђеношћу са наставним садржајем. Разумијевање система бодовања (ЕЦТС) такође је позитивно оцијењено (</w:t>
      </w:r>
      <w:r w:rsidRPr="00AC536F">
        <w:rPr>
          <w:b/>
          <w:bCs/>
          <w:lang w:val="ru-RU"/>
        </w:rPr>
        <w:t>8.30–8.45</w:t>
      </w:r>
      <w:r w:rsidRPr="00AC536F">
        <w:rPr>
          <w:lang w:val="ru-RU"/>
        </w:rPr>
        <w:t>).</w:t>
      </w:r>
    </w:p>
    <w:p w14:paraId="00F6CB39" w14:textId="1FA1A4B3" w:rsidR="00AC536F" w:rsidRPr="00AC536F" w:rsidRDefault="00AC536F" w:rsidP="00AC536F">
      <w:pPr>
        <w:spacing w:after="0"/>
        <w:rPr>
          <w:b/>
          <w:bCs/>
          <w:lang w:val="ru-RU"/>
        </w:rPr>
      </w:pPr>
      <w:r w:rsidRPr="00AC536F">
        <w:rPr>
          <w:b/>
          <w:bCs/>
          <w:lang w:val="ru-RU"/>
        </w:rPr>
        <w:t>Студентска култура и ангажовање</w:t>
      </w:r>
      <w:r>
        <w:rPr>
          <w:b/>
          <w:bCs/>
          <w:lang w:val="ru-RU"/>
        </w:rPr>
        <w:t xml:space="preserve"> - </w:t>
      </w:r>
      <w:r w:rsidRPr="00AC536F">
        <w:rPr>
          <w:lang w:val="ru-RU"/>
        </w:rPr>
        <w:t xml:space="preserve">Понашање студената и њихов однос према студијама добили су оцјене од </w:t>
      </w:r>
      <w:r w:rsidRPr="00AC536F">
        <w:rPr>
          <w:b/>
          <w:bCs/>
          <w:lang w:val="ru-RU"/>
        </w:rPr>
        <w:t>8.10 до 8.55</w:t>
      </w:r>
      <w:r w:rsidRPr="00AC536F">
        <w:rPr>
          <w:lang w:val="ru-RU"/>
        </w:rPr>
        <w:t>, што указује на добар ниво ангажованости, иако би код дијела студената било пожељно веће учешће у наставним и ваннаставним активностима.</w:t>
      </w:r>
    </w:p>
    <w:p w14:paraId="490A1C4D" w14:textId="052BD712" w:rsidR="00AC536F" w:rsidRPr="00AC536F" w:rsidRDefault="00AC536F" w:rsidP="00AC536F">
      <w:pPr>
        <w:spacing w:after="0"/>
        <w:rPr>
          <w:b/>
          <w:bCs/>
          <w:lang w:val="ru-RU"/>
        </w:rPr>
      </w:pPr>
      <w:r w:rsidRPr="00AC536F">
        <w:rPr>
          <w:b/>
          <w:bCs/>
          <w:lang w:val="ru-RU"/>
        </w:rPr>
        <w:t>Управљачке структуре и финансирање</w:t>
      </w:r>
      <w:r>
        <w:rPr>
          <w:b/>
          <w:bCs/>
          <w:lang w:val="ru-RU"/>
        </w:rPr>
        <w:t xml:space="preserve"> - </w:t>
      </w:r>
      <w:r w:rsidRPr="00AC536F">
        <w:rPr>
          <w:lang w:val="ru-RU"/>
        </w:rPr>
        <w:t>У области управљања и контроле квалитета забиљежене су нешто ниже оцјене (</w:t>
      </w:r>
      <w:r w:rsidRPr="00AC536F">
        <w:rPr>
          <w:b/>
          <w:bCs/>
          <w:lang w:val="ru-RU"/>
        </w:rPr>
        <w:t>7.75–8.00</w:t>
      </w:r>
      <w:r w:rsidRPr="00AC536F">
        <w:rPr>
          <w:lang w:val="ru-RU"/>
        </w:rPr>
        <w:t xml:space="preserve">), што указује на потребу за јачањем транспарентности и већим укључивањем студената у одлучивачке процесе. Финансијска стабилност и услови рада добили су оцјену </w:t>
      </w:r>
      <w:r w:rsidRPr="00AC536F">
        <w:rPr>
          <w:b/>
          <w:bCs/>
          <w:lang w:val="ru-RU"/>
        </w:rPr>
        <w:t>7.75</w:t>
      </w:r>
      <w:r w:rsidRPr="00AC536F">
        <w:rPr>
          <w:lang w:val="ru-RU"/>
        </w:rPr>
        <w:t>, што је сигнал да студенти перципирају одређене организационе и материјалне изазове.</w:t>
      </w:r>
    </w:p>
    <w:p w14:paraId="328C420A" w14:textId="77777777" w:rsidR="00AC536F" w:rsidRDefault="00AC536F" w:rsidP="00AC536F">
      <w:pPr>
        <w:spacing w:after="0"/>
        <w:rPr>
          <w:b/>
          <w:bCs/>
          <w:lang w:val="ru-RU"/>
        </w:rPr>
      </w:pPr>
    </w:p>
    <w:p w14:paraId="23EC9E64" w14:textId="286E825F" w:rsidR="00AC536F" w:rsidRPr="00AC536F" w:rsidRDefault="00AC536F" w:rsidP="00AC536F">
      <w:pPr>
        <w:rPr>
          <w:b/>
          <w:bCs/>
          <w:lang w:val="ru-RU"/>
        </w:rPr>
      </w:pPr>
      <w:r w:rsidRPr="00AC536F">
        <w:rPr>
          <w:b/>
          <w:bCs/>
          <w:lang w:val="ru-RU"/>
        </w:rPr>
        <w:t>Закључак</w:t>
      </w:r>
    </w:p>
    <w:p w14:paraId="70B15B3C" w14:textId="27411B0C" w:rsidR="00AC536F" w:rsidRPr="00AC536F" w:rsidRDefault="00AC536F">
      <w:pPr>
        <w:rPr>
          <w:lang w:val="ru-RU"/>
        </w:rPr>
      </w:pPr>
      <w:r w:rsidRPr="00AC536F">
        <w:rPr>
          <w:lang w:val="ru-RU"/>
        </w:rPr>
        <w:t>Анкета показује да је укупан ниво задовољства студената висок, али и да постоји повећана свијест о потреби за реалнијим сагледавањем студијског процеса. Студенти високо цијене квалитет наставе и релевантност програма, али препознају недостатке у комуникацији, информисању и техничкој подршци.</w:t>
      </w:r>
      <w:r w:rsidRPr="00AC536F">
        <w:rPr>
          <w:lang w:val="ru-RU"/>
        </w:rPr>
        <w:br/>
        <w:t>Ови резултати представљају добру полазну основу за унапређење квалитета студија, са фокусом на оперативну ефикасност, доступност информација и јачање практичне димензије наставе.</w:t>
      </w:r>
    </w:p>
    <w:p w14:paraId="21ECBCD9" w14:textId="101AD6DB" w:rsidR="0014780D" w:rsidRDefault="00E66BF9">
      <w:pPr>
        <w:rPr>
          <w:i/>
          <w:iCs/>
          <w:sz w:val="24"/>
          <w:szCs w:val="24"/>
          <w:lang w:val="sr-Cyrl-BA"/>
        </w:rPr>
      </w:pPr>
      <w:r w:rsidRPr="00E66BF9">
        <w:rPr>
          <w:i/>
          <w:iCs/>
          <w:sz w:val="24"/>
          <w:szCs w:val="24"/>
          <w:lang w:val="sr-Cyrl-BA"/>
        </w:rPr>
        <w:t>Вредновање педагошког рада наставника</w:t>
      </w:r>
    </w:p>
    <w:p w14:paraId="25847962" w14:textId="7B733C8D" w:rsidR="00E66BF9" w:rsidRPr="00E66BF9" w:rsidRDefault="00E66BF9" w:rsidP="00E66BF9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укупни резултати за све активне студијске програме који се изводе на </w:t>
      </w:r>
      <w:r w:rsidR="005831E2">
        <w:rPr>
          <w:i/>
          <w:iCs/>
          <w:lang w:val="sr-Cyrl-BA"/>
        </w:rPr>
        <w:t>Факултету за екологију</w:t>
      </w:r>
      <w:r w:rsidR="00632006">
        <w:rPr>
          <w:i/>
          <w:iCs/>
          <w:lang w:val="sr-Latn-RS"/>
        </w:rPr>
        <w:t xml:space="preserve"> </w:t>
      </w:r>
      <w:r>
        <w:rPr>
          <w:i/>
          <w:iCs/>
          <w:lang w:val="sr-Cyrl-BA"/>
        </w:rPr>
        <w:t>Независног универзитета Бања Лука</w:t>
      </w:r>
    </w:p>
    <w:tbl>
      <w:tblPr>
        <w:tblStyle w:val="PlainTable2"/>
        <w:tblW w:w="5000" w:type="pct"/>
        <w:tblLook w:val="01E0" w:firstRow="1" w:lastRow="1" w:firstColumn="1" w:lastColumn="1" w:noHBand="0" w:noVBand="0"/>
      </w:tblPr>
      <w:tblGrid>
        <w:gridCol w:w="568"/>
        <w:gridCol w:w="2690"/>
        <w:gridCol w:w="1750"/>
        <w:gridCol w:w="1680"/>
        <w:gridCol w:w="1589"/>
        <w:gridCol w:w="1591"/>
        <w:gridCol w:w="1949"/>
        <w:gridCol w:w="1143"/>
      </w:tblGrid>
      <w:tr w:rsidR="00706C34" w:rsidRPr="00E66BF9" w14:paraId="59116B81" w14:textId="77777777" w:rsidTr="000C3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shd w:val="clear" w:color="auto" w:fill="F2F2F2" w:themeFill="background1" w:themeFillShade="F2"/>
          </w:tcPr>
          <w:p w14:paraId="5BE916CD" w14:textId="341EEBA6" w:rsidR="006F3B04" w:rsidRPr="00E66BF9" w:rsidRDefault="00DC376A" w:rsidP="00DC376A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bookmarkStart w:id="2" w:name="_Hlk192236016"/>
            <w:proofErr w:type="spellStart"/>
            <w:r w:rsidRPr="00E66BF9">
              <w:rPr>
                <w:rFonts w:asciiTheme="minorHAnsi" w:hAnsiTheme="minorHAnsi" w:cstheme="minorHAnsi"/>
                <w:lang w:val="sr-Cyrl-BA"/>
              </w:rPr>
              <w:t>Р.б</w:t>
            </w:r>
            <w:proofErr w:type="spellEnd"/>
            <w:r w:rsidRPr="00E66BF9">
              <w:rPr>
                <w:rFonts w:asciiTheme="minorHAnsi" w:hAnsiTheme="minorHAnsi" w:cstheme="minorHAnsi"/>
                <w:lang w:val="sr-Cyrl-B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shd w:val="clear" w:color="auto" w:fill="F2F2F2" w:themeFill="background1" w:themeFillShade="F2"/>
          </w:tcPr>
          <w:p w14:paraId="181C9E8D" w14:textId="08DF3482" w:rsidR="006F3B04" w:rsidRPr="00E66BF9" w:rsidRDefault="00DC376A" w:rsidP="00DC376A">
            <w:pPr>
              <w:pStyle w:val="TableParagraph"/>
              <w:spacing w:line="247" w:lineRule="exact"/>
              <w:ind w:left="107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E66BF9">
              <w:rPr>
                <w:rFonts w:asciiTheme="minorHAnsi" w:hAnsiTheme="minorHAnsi" w:cstheme="minorHAnsi"/>
                <w:lang w:val="sr-Cyrl-BA"/>
              </w:rPr>
              <w:t>Наставник/сарадник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shd w:val="clear" w:color="auto" w:fill="F2F2F2" w:themeFill="background1" w:themeFillShade="F2"/>
          </w:tcPr>
          <w:p w14:paraId="1CFB462A" w14:textId="77BAA114" w:rsidR="006F3B04" w:rsidRPr="00E66BF9" w:rsidRDefault="006F3B04" w:rsidP="00DC376A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излаже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јасно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</w:t>
            </w:r>
            <w:r w:rsidRPr="00E66BF9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разумљиво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shd w:val="clear" w:color="auto" w:fill="F2F2F2" w:themeFill="background1" w:themeFillShade="F2"/>
          </w:tcPr>
          <w:p w14:paraId="7F7BF3F9" w14:textId="77777777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долази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на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час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добро</w:t>
            </w:r>
          </w:p>
          <w:p w14:paraId="6EBF82E9" w14:textId="4DC28409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припремљен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shd w:val="clear" w:color="auto" w:fill="F2F2F2" w:themeFill="background1" w:themeFillShade="F2"/>
          </w:tcPr>
          <w:p w14:paraId="440E13B0" w14:textId="3A502C34" w:rsidR="006F3B04" w:rsidRPr="00E66BF9" w:rsidRDefault="006F3B04" w:rsidP="00DC376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Контакт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са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студентима</w:t>
            </w:r>
            <w:r w:rsidRPr="00E66BF9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току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наставе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</w:tcPr>
          <w:p w14:paraId="6B162844" w14:textId="2EEAD4B6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подстиче</w:t>
            </w:r>
            <w:r w:rsidRPr="00E66BF9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укључивање</w:t>
            </w:r>
            <w:r w:rsidRPr="00E66BF9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10"/>
                <w:lang w:val="ru-RU"/>
              </w:rPr>
              <w:t>и</w:t>
            </w:r>
            <w:r w:rsidR="00DC376A" w:rsidRPr="00E66BF9">
              <w:rPr>
                <w:rFonts w:asciiTheme="minorHAnsi" w:hAnsiTheme="minorHAnsi" w:cstheme="minorHAnsi"/>
                <w:spacing w:val="-10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учествовање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студента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настави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shd w:val="clear" w:color="auto" w:fill="F2F2F2" w:themeFill="background1" w:themeFillShade="F2"/>
          </w:tcPr>
          <w:p w14:paraId="4C13B708" w14:textId="30BCA60D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пружа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корисне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савјете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10"/>
                <w:lang w:val="ru-RU"/>
              </w:rPr>
              <w:t>и</w:t>
            </w:r>
            <w:r w:rsidR="00DC376A" w:rsidRPr="00E66BF9">
              <w:rPr>
                <w:rFonts w:asciiTheme="minorHAnsi" w:hAnsiTheme="minorHAnsi" w:cstheme="minorHAnsi"/>
                <w:spacing w:val="-10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повратне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информације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о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мом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напретку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shd w:val="clear" w:color="auto" w:fill="F2F2F2" w:themeFill="background1" w:themeFillShade="F2"/>
          </w:tcPr>
          <w:p w14:paraId="2B619156" w14:textId="7C9D1156" w:rsidR="006F3B04" w:rsidRPr="00E66BF9" w:rsidRDefault="00706C34" w:rsidP="00DC376A">
            <w:pPr>
              <w:pStyle w:val="TableParagraph"/>
              <w:ind w:left="9" w:right="5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E66BF9">
              <w:rPr>
                <w:rFonts w:asciiTheme="minorHAnsi" w:hAnsiTheme="minorHAnsi" w:cstheme="minorHAnsi"/>
                <w:lang w:val="sr-Cyrl-BA"/>
              </w:rPr>
              <w:t>Укупна о</w:t>
            </w:r>
            <w:r w:rsidR="006F3B04" w:rsidRPr="00E66BF9">
              <w:rPr>
                <w:rFonts w:asciiTheme="minorHAnsi" w:hAnsiTheme="minorHAnsi" w:cstheme="minorHAnsi"/>
                <w:lang w:val="sr-Cyrl-BA"/>
              </w:rPr>
              <w:t>цјена</w:t>
            </w:r>
          </w:p>
        </w:tc>
      </w:tr>
      <w:tr w:rsidR="004E6D4C" w:rsidRPr="00632006" w14:paraId="7792D455" w14:textId="77777777" w:rsidTr="004E6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C5616D9" w14:textId="05FC6CC4" w:rsidR="004E6D4C" w:rsidRPr="00E66BF9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lang w:val="sr-Cyrl-BA"/>
              </w:rPr>
            </w:pPr>
            <w:bookmarkStart w:id="3" w:name="_Hlk19275066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5DB73449" w14:textId="325E7657" w:rsidR="004E6D4C" w:rsidRPr="00632006" w:rsidRDefault="004E6D4C" w:rsidP="004E6D4C">
            <w:pPr>
              <w:rPr>
                <w:rFonts w:cstheme="minorHAnsi"/>
                <w:noProof/>
                <w:color w:val="000000" w:themeColor="text1"/>
                <w:lang w:val="sr-Latn-RS" w:eastAsia="bs-Latn-BA"/>
              </w:rPr>
            </w:pPr>
            <w:r w:rsidRPr="00632006">
              <w:rPr>
                <w:rFonts w:cstheme="minorHAnsi"/>
                <w:noProof/>
                <w:color w:val="000000" w:themeColor="text1"/>
                <w:lang w:val="sr-Cyrl-CS" w:eastAsia="bs-Latn-BA"/>
              </w:rPr>
              <w:t>Проф. др Јела Икановић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585DA9DD" w14:textId="6B52A0B8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C4A58DB" w14:textId="1DBB3D4A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6B3F8DAB" w14:textId="15E5D2A2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002AB73C" w14:textId="035ED6D1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01C431AC" w14:textId="55F8BBD7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9.05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5EB241CA" w14:textId="53086EBB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9.13</w:t>
            </w:r>
          </w:p>
        </w:tc>
      </w:tr>
      <w:tr w:rsidR="004E6D4C" w:rsidRPr="00632006" w14:paraId="27725979" w14:textId="77777777" w:rsidTr="004E6D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5813509C" w14:textId="664F299E" w:rsidR="004E6D4C" w:rsidRPr="00632006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78085526" w14:textId="587E4D66" w:rsidR="004E6D4C" w:rsidRPr="00632006" w:rsidRDefault="004E6D4C" w:rsidP="004E6D4C">
            <w:pPr>
              <w:rPr>
                <w:rFonts w:cstheme="minorHAnsi"/>
                <w:noProof/>
                <w:color w:val="000000" w:themeColor="text1"/>
                <w:lang w:val="sr-Latn-RS" w:eastAsia="bs-Latn-BA"/>
              </w:rPr>
            </w:pPr>
            <w:r w:rsidRPr="004E6D4C">
              <w:rPr>
                <w:rFonts w:cstheme="minorHAnsi"/>
                <w:noProof/>
                <w:color w:val="000000" w:themeColor="text1"/>
                <w:lang w:val="sr-Cyrl-CS" w:eastAsia="bs-Latn-BA"/>
              </w:rPr>
              <w:t>Доц. др  Никола Ракашћан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72B782E5" w14:textId="08A3EB14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05258135" w14:textId="65256715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0ADA8508" w14:textId="34A0BC2F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7C2E2EE9" w14:textId="23B4D00A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12CAAAE4" w14:textId="4377E225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040AA541" w14:textId="41B3C1E0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8.51</w:t>
            </w:r>
          </w:p>
        </w:tc>
      </w:tr>
      <w:tr w:rsidR="004E6D4C" w:rsidRPr="00632006" w14:paraId="073BF092" w14:textId="77777777" w:rsidTr="004E6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70F3DE8" w14:textId="573D50BC" w:rsidR="004E6D4C" w:rsidRPr="00632006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6EC6A77F" w14:textId="0AEBB9F1" w:rsidR="004E6D4C" w:rsidRPr="00632006" w:rsidRDefault="004E6D4C" w:rsidP="004E6D4C">
            <w:pPr>
              <w:pStyle w:val="TableParagraph"/>
              <w:rPr>
                <w:rFonts w:asciiTheme="minorHAnsi" w:hAnsiTheme="minorHAnsi" w:cstheme="minorHAnsi"/>
                <w:noProof/>
                <w:lang w:val="sr-Cyrl-CS"/>
              </w:rPr>
            </w:pPr>
            <w:r w:rsidRPr="00632006">
              <w:rPr>
                <w:rFonts w:asciiTheme="minorHAnsi" w:hAnsiTheme="minorHAnsi" w:cstheme="minorHAnsi"/>
                <w:noProof/>
                <w:color w:val="000000" w:themeColor="text1"/>
                <w:lang w:val="sr-Cyrl-CS" w:eastAsia="bs-Latn-BA"/>
              </w:rPr>
              <w:t xml:space="preserve">Проф. др Милена Жужа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5614B882" w14:textId="2A06110F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73F7395A" w14:textId="52C8D704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6E6021A3" w14:textId="1D30C827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78F75270" w14:textId="5C5BA5DD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43228601" w14:textId="1A118BFC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1E7B9CD2" w14:textId="19B45E64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8.69</w:t>
            </w:r>
          </w:p>
        </w:tc>
      </w:tr>
      <w:tr w:rsidR="004E6D4C" w:rsidRPr="00632006" w14:paraId="1BBA8E67" w14:textId="77777777" w:rsidTr="004E6D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10870F27" w14:textId="5EBEC2A0" w:rsidR="004E6D4C" w:rsidRPr="00632006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285CF282" w14:textId="6CEEAAF7" w:rsidR="004E6D4C" w:rsidRPr="00632006" w:rsidRDefault="004E6D4C" w:rsidP="004E6D4C">
            <w:pPr>
              <w:rPr>
                <w:rFonts w:cstheme="minorHAnsi"/>
                <w:noProof/>
                <w:color w:val="000000" w:themeColor="text1"/>
                <w:lang w:val="sr-Latn-RS" w:eastAsia="bs-Latn-BA"/>
              </w:rPr>
            </w:pPr>
            <w:r w:rsidRPr="00632006">
              <w:rPr>
                <w:rFonts w:cstheme="minorHAnsi"/>
                <w:noProof/>
                <w:color w:val="000000" w:themeColor="text1"/>
                <w:lang w:val="sr-Cyrl-CS" w:eastAsia="bs-Latn-BA"/>
              </w:rPr>
              <w:t>Доц. др Драгана Поповић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10D02691" w14:textId="0AAB0C57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C644B24" w14:textId="5FD9E0BC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4EA35BF9" w14:textId="4C14A0F9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6C0C4CA0" w14:textId="45A84E3A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2EE488EB" w14:textId="4BEBFD47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10655D57" w14:textId="097ED8D2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8.27</w:t>
            </w:r>
          </w:p>
        </w:tc>
      </w:tr>
      <w:tr w:rsidR="004E6D4C" w:rsidRPr="00632006" w14:paraId="000D1F47" w14:textId="77777777" w:rsidTr="004E6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64C88035" w14:textId="30CDB5A8" w:rsidR="004E6D4C" w:rsidRPr="00632006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7AEB635E" w14:textId="0880BD5B" w:rsidR="004E6D4C" w:rsidRPr="00632006" w:rsidRDefault="004E6D4C" w:rsidP="004E6D4C">
            <w:pPr>
              <w:rPr>
                <w:rFonts w:cstheme="minorHAnsi"/>
                <w:noProof/>
                <w:lang w:val="sr-Latn-RS" w:eastAsia="bs-Latn-BA"/>
              </w:rPr>
            </w:pPr>
            <w:r w:rsidRPr="00632006">
              <w:rPr>
                <w:rFonts w:cstheme="minorHAnsi"/>
                <w:noProof/>
                <w:lang w:val="sr-Cyrl-CS" w:eastAsia="bs-Latn-BA"/>
              </w:rPr>
              <w:t>Проф. др Перица Гојковић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334FFF7D" w14:textId="485D0242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F093F72" w14:textId="4B6DA510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40D3B482" w14:textId="7C02308A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14C0ACA1" w14:textId="42994C3F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3EAB6851" w14:textId="6C490427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50CDBE5F" w14:textId="26B3259B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9.04</w:t>
            </w:r>
          </w:p>
        </w:tc>
      </w:tr>
      <w:tr w:rsidR="004E6D4C" w:rsidRPr="00632006" w14:paraId="5221417A" w14:textId="77777777" w:rsidTr="004E6D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37F83837" w14:textId="77777777" w:rsidR="004E6D4C" w:rsidRPr="00632006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4891682D" w14:textId="51317270" w:rsidR="004E6D4C" w:rsidRPr="00632006" w:rsidRDefault="004E6D4C" w:rsidP="004E6D4C">
            <w:pPr>
              <w:rPr>
                <w:rFonts w:cstheme="minorHAnsi"/>
                <w:noProof/>
                <w:lang w:val="sr-Latn-RS" w:eastAsia="bs-Latn-BA"/>
              </w:rPr>
            </w:pPr>
            <w:r w:rsidRPr="00632006">
              <w:rPr>
                <w:rFonts w:cstheme="minorHAnsi"/>
                <w:noProof/>
                <w:color w:val="000000" w:themeColor="text1"/>
                <w:lang w:val="sr-Cyrl-CS" w:eastAsia="bs-Latn-BA"/>
              </w:rPr>
              <w:t>Проф. др Ненад Сакан</w:t>
            </w:r>
            <w:r w:rsidRPr="004E6D4C">
              <w:rPr>
                <w:lang w:val="ru-RU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0D566A28" w14:textId="0E1CA2A6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473331E9" w14:textId="23A9ACF5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120E8606" w14:textId="6C58B374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52384781" w14:textId="106FFE42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541C09F6" w14:textId="63966F4E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52B703FF" w14:textId="2B8C61DF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9.25</w:t>
            </w:r>
          </w:p>
        </w:tc>
      </w:tr>
      <w:tr w:rsidR="004E6D4C" w:rsidRPr="00632006" w14:paraId="0E285093" w14:textId="77777777" w:rsidTr="004E6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5C947B27" w14:textId="77777777" w:rsidR="004E6D4C" w:rsidRPr="00632006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474562F4" w14:textId="3894583F" w:rsidR="004E6D4C" w:rsidRPr="00632006" w:rsidRDefault="004E6D4C" w:rsidP="004E6D4C">
            <w:pPr>
              <w:rPr>
                <w:rFonts w:cstheme="minorHAnsi"/>
                <w:noProof/>
                <w:lang w:val="sr-Cyrl-CS" w:eastAsia="bs-Latn-BA"/>
              </w:rPr>
            </w:pPr>
            <w:r>
              <w:rPr>
                <w:rFonts w:cstheme="minorHAnsi"/>
                <w:noProof/>
                <w:lang w:val="sr-Cyrl-CS" w:eastAsia="bs-Latn-BA"/>
              </w:rPr>
              <w:t>Проф.др Предраг Живковић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4BF21809" w14:textId="17D619D6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E6D4C">
              <w:rPr>
                <w:rFonts w:asciiTheme="minorHAnsi" w:hAnsiTheme="minorHAnsi" w:cstheme="minorHAnsi"/>
              </w:rPr>
              <w:t>8.30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2190F29B" w14:textId="0BA9F0ED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E6D4C">
              <w:rPr>
                <w:rFonts w:asciiTheme="minorHAnsi" w:hAnsiTheme="minorHAnsi" w:cstheme="minorHAnsi"/>
              </w:rPr>
              <w:t>8.45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50B7D5E9" w14:textId="118C60D5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E6D4C">
              <w:rPr>
                <w:rFonts w:asciiTheme="minorHAnsi" w:hAnsiTheme="minorHAnsi" w:cstheme="minorHAnsi"/>
              </w:rPr>
              <w:t>8.20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37962EED" w14:textId="516B8FB6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E6D4C">
              <w:rPr>
                <w:rFonts w:asciiTheme="minorHAnsi" w:hAnsiTheme="minorHAnsi" w:cstheme="minorHAnsi"/>
              </w:rPr>
              <w:t>8.10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1793076D" w14:textId="26752C22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E6D4C">
              <w:rPr>
                <w:rFonts w:asciiTheme="minorHAnsi" w:hAnsiTheme="minorHAnsi" w:cstheme="minorHAnsi"/>
              </w:rPr>
              <w:t>8.00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7E90A574" w14:textId="782AE738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E6D4C">
              <w:rPr>
                <w:rFonts w:asciiTheme="minorHAnsi" w:hAnsiTheme="minorHAnsi" w:cstheme="minorHAnsi"/>
              </w:rPr>
              <w:t>8.21</w:t>
            </w:r>
          </w:p>
        </w:tc>
      </w:tr>
      <w:tr w:rsidR="004E6D4C" w:rsidRPr="00632006" w14:paraId="59FDFFEA" w14:textId="77777777" w:rsidTr="004E6D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35F96507" w14:textId="7D408F7D" w:rsidR="004E6D4C" w:rsidRPr="00632006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3BA58194" w14:textId="188F96E2" w:rsidR="004E6D4C" w:rsidRPr="00632006" w:rsidRDefault="004E6D4C" w:rsidP="004E6D4C">
            <w:pPr>
              <w:rPr>
                <w:rFonts w:cstheme="minorHAnsi"/>
                <w:noProof/>
                <w:lang w:val="sr-Latn-RS" w:eastAsia="bs-Latn-BA"/>
              </w:rPr>
            </w:pPr>
            <w:r w:rsidRPr="00632006">
              <w:rPr>
                <w:rFonts w:cstheme="minorHAnsi"/>
                <w:noProof/>
                <w:lang w:val="sr-Cyrl-CS" w:eastAsia="bs-Latn-BA"/>
              </w:rPr>
              <w:t>Доц. др Драгиша Ђорђић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5768E1E8" w14:textId="7D5E4696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6DAF64A2" w14:textId="7DAEA846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7CB49581" w14:textId="6518242F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36D88367" w14:textId="75EF01FA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2B35E4E7" w14:textId="4266BEE6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4D9B4DA1" w14:textId="40D908A3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8.23</w:t>
            </w:r>
          </w:p>
        </w:tc>
      </w:tr>
      <w:tr w:rsidR="004E6D4C" w:rsidRPr="00632006" w14:paraId="0AAF53BF" w14:textId="77777777" w:rsidTr="004E6D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4A2FC028" w14:textId="4E571154" w:rsidR="004E6D4C" w:rsidRPr="00632006" w:rsidRDefault="004E6D4C" w:rsidP="004E6D4C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24EBA962" w14:textId="5D97F737" w:rsidR="004E6D4C" w:rsidRPr="00632006" w:rsidRDefault="004E6D4C" w:rsidP="004E6D4C">
            <w:pPr>
              <w:rPr>
                <w:rFonts w:cstheme="minorHAnsi"/>
                <w:noProof/>
                <w:lang w:val="sr-Latn-RS" w:eastAsia="bs-Latn-BA"/>
              </w:rPr>
            </w:pPr>
            <w:r w:rsidRPr="00632006">
              <w:rPr>
                <w:rFonts w:cstheme="minorHAnsi"/>
                <w:b w:val="0"/>
                <w:bCs w:val="0"/>
                <w:noProof/>
                <w:lang w:val="sr-Cyrl-CS" w:eastAsia="bs-Latn-BA"/>
              </w:rPr>
              <w:t>МА Кристина Кајиш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7FCDC8D3" w14:textId="1FC8E2DC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49E37A6" w14:textId="275D410D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14C98B7D" w14:textId="5F592981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12F8E606" w14:textId="05E6DB90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719D1CB7" w14:textId="05CEC167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33637C96" w14:textId="5251DC5D" w:rsidR="004E6D4C" w:rsidRPr="004E6D4C" w:rsidRDefault="004E6D4C" w:rsidP="004E6D4C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4E6D4C">
              <w:rPr>
                <w:rFonts w:asciiTheme="minorHAnsi" w:hAnsiTheme="minorHAnsi" w:cstheme="minorHAnsi"/>
              </w:rPr>
              <w:t>8.44</w:t>
            </w:r>
          </w:p>
        </w:tc>
      </w:tr>
      <w:bookmarkEnd w:id="2"/>
      <w:bookmarkEnd w:id="3"/>
    </w:tbl>
    <w:p w14:paraId="7D37A30A" w14:textId="77777777" w:rsidR="004E6D4C" w:rsidRPr="006C69AB" w:rsidRDefault="004E6D4C" w:rsidP="006C69AB">
      <w:pPr>
        <w:rPr>
          <w:lang w:val="ru-RU"/>
        </w:rPr>
      </w:pPr>
    </w:p>
    <w:p w14:paraId="4E3BA6CF" w14:textId="77777777" w:rsidR="004E6D4C" w:rsidRPr="004E6D4C" w:rsidRDefault="004E6D4C" w:rsidP="004E6D4C">
      <w:pPr>
        <w:rPr>
          <w:noProof/>
          <w:lang w:val="ru-RU"/>
        </w:rPr>
      </w:pPr>
      <w:r w:rsidRPr="004E6D4C">
        <w:rPr>
          <w:noProof/>
          <w:lang w:val="ru-RU"/>
        </w:rPr>
        <w:t>Анализа резултата евалуације показује уједначен висок ниво квалитета наставног процеса уз видљиве нијансе које указују на реалнију перцепцију студената.</w:t>
      </w:r>
      <w:r w:rsidRPr="004E6D4C">
        <w:rPr>
          <w:noProof/>
          <w:lang w:val="ru-RU"/>
        </w:rPr>
        <w:br/>
        <w:t>Наставници су генерално добро припремљени за часове и показују висок степен стручности (просјек преко 9.0), што потврђује стабилан и професионалан приступ предавањима. Јасноћа излагања је такође високо оцјењена, али уз нешто веће варијације између појединаца – што сигнализира потребу за методолошким уједначавањем и већом прилагодљивошћу стилова излагања различитим групама студената.</w:t>
      </w:r>
    </w:p>
    <w:p w14:paraId="617B3D39" w14:textId="77777777" w:rsidR="004E6D4C" w:rsidRPr="004E6D4C" w:rsidRDefault="004E6D4C" w:rsidP="004E6D4C">
      <w:pPr>
        <w:rPr>
          <w:noProof/>
          <w:lang w:val="ru-RU"/>
        </w:rPr>
      </w:pPr>
      <w:r w:rsidRPr="004E6D4C">
        <w:rPr>
          <w:noProof/>
          <w:lang w:val="ru-RU"/>
        </w:rPr>
        <w:t>Контакт са студентима током наставе оцијењен је као једна од најјачих страна, што потврђује добру комуникацију и приступачност наставног кадра. Међутим, подстицање активног учешћа студената и даље представља сегмент са потенцијалом за побољшање – интерактивнији приступ, више групног рада и ангажовања током вјежби би додатно унапредили перцепцију о ангажованости.</w:t>
      </w:r>
    </w:p>
    <w:p w14:paraId="4FE88E5F" w14:textId="77777777" w:rsidR="004E6D4C" w:rsidRPr="004E6D4C" w:rsidRDefault="004E6D4C" w:rsidP="004E6D4C">
      <w:pPr>
        <w:rPr>
          <w:noProof/>
          <w:lang w:val="ru-RU"/>
        </w:rPr>
      </w:pPr>
      <w:r w:rsidRPr="004E6D4C">
        <w:rPr>
          <w:noProof/>
          <w:lang w:val="ru-RU"/>
        </w:rPr>
        <w:t>Повратне информације о напретку студената су позитивно оцијењене, али благо осцилирају међу наставницима. То указује да постоји простор за развој систематичнијег приступа индивидуалном праћењу студената и повратним савјетима, што би унапредило квалитет комуникације и подршке.</w:t>
      </w:r>
    </w:p>
    <w:p w14:paraId="27AAA41C" w14:textId="77777777" w:rsidR="004E6D4C" w:rsidRPr="004E6D4C" w:rsidRDefault="004E6D4C" w:rsidP="004E6D4C">
      <w:pPr>
        <w:rPr>
          <w:noProof/>
        </w:rPr>
      </w:pPr>
      <w:r w:rsidRPr="004E6D4C">
        <w:rPr>
          <w:b/>
          <w:bCs/>
          <w:noProof/>
        </w:rPr>
        <w:t>Простор за унапређење:</w:t>
      </w:r>
    </w:p>
    <w:p w14:paraId="58669898" w14:textId="77777777" w:rsidR="004E6D4C" w:rsidRPr="004E6D4C" w:rsidRDefault="004E6D4C" w:rsidP="004E6D4C">
      <w:pPr>
        <w:pStyle w:val="ListParagraph"/>
        <w:numPr>
          <w:ilvl w:val="0"/>
          <w:numId w:val="8"/>
        </w:numPr>
        <w:rPr>
          <w:b/>
          <w:bCs/>
          <w:noProof/>
          <w:lang w:val="ru-RU"/>
        </w:rPr>
      </w:pPr>
      <w:r w:rsidRPr="004E6D4C">
        <w:rPr>
          <w:b/>
          <w:bCs/>
          <w:noProof/>
          <w:lang w:val="ru-RU"/>
        </w:rPr>
        <w:t>Уједначити ниво интерактивности на часовима и повећати ангажман студената кроз практичне задатке и дискусије.</w:t>
      </w:r>
    </w:p>
    <w:p w14:paraId="72F8D190" w14:textId="77777777" w:rsidR="004E6D4C" w:rsidRPr="004E6D4C" w:rsidRDefault="004E6D4C" w:rsidP="004E6D4C">
      <w:pPr>
        <w:pStyle w:val="ListParagraph"/>
        <w:numPr>
          <w:ilvl w:val="0"/>
          <w:numId w:val="8"/>
        </w:numPr>
        <w:rPr>
          <w:b/>
          <w:bCs/>
          <w:noProof/>
          <w:lang w:val="ru-RU"/>
        </w:rPr>
      </w:pPr>
      <w:r w:rsidRPr="004E6D4C">
        <w:rPr>
          <w:b/>
          <w:bCs/>
          <w:noProof/>
          <w:lang w:val="ru-RU"/>
        </w:rPr>
        <w:t>Стандардизовати приступ у давању повратних информација студентима.</w:t>
      </w:r>
    </w:p>
    <w:p w14:paraId="4E8C730E" w14:textId="77777777" w:rsidR="004E6D4C" w:rsidRPr="004E6D4C" w:rsidRDefault="004E6D4C" w:rsidP="004E6D4C">
      <w:pPr>
        <w:pStyle w:val="ListParagraph"/>
        <w:numPr>
          <w:ilvl w:val="0"/>
          <w:numId w:val="8"/>
        </w:numPr>
        <w:rPr>
          <w:b/>
          <w:bCs/>
          <w:noProof/>
          <w:lang w:val="ru-RU"/>
        </w:rPr>
      </w:pPr>
      <w:r w:rsidRPr="004E6D4C">
        <w:rPr>
          <w:b/>
          <w:bCs/>
          <w:noProof/>
          <w:lang w:val="ru-RU"/>
        </w:rPr>
        <w:t>Наставити подстицање високог нивоа припремљености и професионалне комуникације, јер то остаје једна од највреднијих карактеристика наставног процеса.</w:t>
      </w:r>
    </w:p>
    <w:p w14:paraId="57407837" w14:textId="05A8F508" w:rsidR="00E66BF9" w:rsidRPr="00A1077F" w:rsidRDefault="004E6D4C">
      <w:pPr>
        <w:rPr>
          <w:b/>
          <w:bCs/>
          <w:lang w:val="ru-RU"/>
        </w:rPr>
      </w:pPr>
      <w:r w:rsidRPr="004E6D4C">
        <w:rPr>
          <w:b/>
          <w:bCs/>
          <w:noProof/>
          <w:lang w:val="ru-RU"/>
        </w:rPr>
        <w:t>Укупно гледано, добијене оцјене представљају реалан и позитиван приказ рада наставног кадра, са израженим професионалним стандардом и стабилним академским интегритетом.</w:t>
      </w:r>
    </w:p>
    <w:sectPr w:rsidR="00E66BF9" w:rsidRPr="00A1077F" w:rsidSect="003146F1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6879" w14:textId="77777777" w:rsidR="00C7683E" w:rsidRDefault="00C7683E" w:rsidP="00ED044B">
      <w:pPr>
        <w:spacing w:after="0" w:line="240" w:lineRule="auto"/>
      </w:pPr>
      <w:r>
        <w:separator/>
      </w:r>
    </w:p>
  </w:endnote>
  <w:endnote w:type="continuationSeparator" w:id="0">
    <w:p w14:paraId="322CD210" w14:textId="77777777" w:rsidR="00C7683E" w:rsidRDefault="00C7683E" w:rsidP="00ED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19DF" w14:textId="77777777" w:rsidR="00C7683E" w:rsidRDefault="00C7683E" w:rsidP="00ED044B">
      <w:pPr>
        <w:spacing w:after="0" w:line="240" w:lineRule="auto"/>
      </w:pPr>
      <w:r>
        <w:separator/>
      </w:r>
    </w:p>
  </w:footnote>
  <w:footnote w:type="continuationSeparator" w:id="0">
    <w:p w14:paraId="657FEBD8" w14:textId="77777777" w:rsidR="00C7683E" w:rsidRDefault="00C7683E" w:rsidP="00ED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E13"/>
    <w:multiLevelType w:val="hybridMultilevel"/>
    <w:tmpl w:val="74E62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0F1D"/>
    <w:multiLevelType w:val="hybridMultilevel"/>
    <w:tmpl w:val="AA40FC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71710"/>
    <w:multiLevelType w:val="hybridMultilevel"/>
    <w:tmpl w:val="2ABE28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8543D"/>
    <w:multiLevelType w:val="hybridMultilevel"/>
    <w:tmpl w:val="E2043C88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 w15:restartNumberingAfterBreak="0">
    <w:nsid w:val="21DD456D"/>
    <w:multiLevelType w:val="hybridMultilevel"/>
    <w:tmpl w:val="2ABE2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C1827"/>
    <w:multiLevelType w:val="hybridMultilevel"/>
    <w:tmpl w:val="AC829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A75148"/>
    <w:multiLevelType w:val="hybridMultilevel"/>
    <w:tmpl w:val="AA40F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D6257D"/>
    <w:multiLevelType w:val="multilevel"/>
    <w:tmpl w:val="E22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685295">
    <w:abstractNumId w:val="3"/>
  </w:num>
  <w:num w:numId="2" w16cid:durableId="815026113">
    <w:abstractNumId w:val="5"/>
  </w:num>
  <w:num w:numId="3" w16cid:durableId="1406755026">
    <w:abstractNumId w:val="6"/>
  </w:num>
  <w:num w:numId="4" w16cid:durableId="1116756242">
    <w:abstractNumId w:val="1"/>
  </w:num>
  <w:num w:numId="5" w16cid:durableId="1655909162">
    <w:abstractNumId w:val="0"/>
  </w:num>
  <w:num w:numId="6" w16cid:durableId="1667827686">
    <w:abstractNumId w:val="4"/>
  </w:num>
  <w:num w:numId="7" w16cid:durableId="948508920">
    <w:abstractNumId w:val="7"/>
  </w:num>
  <w:num w:numId="8" w16cid:durableId="177917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B8"/>
    <w:rsid w:val="00002162"/>
    <w:rsid w:val="0000541B"/>
    <w:rsid w:val="00013418"/>
    <w:rsid w:val="00015DE7"/>
    <w:rsid w:val="00021A4B"/>
    <w:rsid w:val="00021A99"/>
    <w:rsid w:val="00036A27"/>
    <w:rsid w:val="00036EFC"/>
    <w:rsid w:val="000433BD"/>
    <w:rsid w:val="0004431B"/>
    <w:rsid w:val="0005266B"/>
    <w:rsid w:val="00052F56"/>
    <w:rsid w:val="00054AD6"/>
    <w:rsid w:val="000718B4"/>
    <w:rsid w:val="00081B9C"/>
    <w:rsid w:val="00084083"/>
    <w:rsid w:val="00092F4E"/>
    <w:rsid w:val="00095EEA"/>
    <w:rsid w:val="00096F19"/>
    <w:rsid w:val="000A205B"/>
    <w:rsid w:val="000A2188"/>
    <w:rsid w:val="000A3F70"/>
    <w:rsid w:val="000C3691"/>
    <w:rsid w:val="000D08A5"/>
    <w:rsid w:val="000D5226"/>
    <w:rsid w:val="000D6EFA"/>
    <w:rsid w:val="000E334D"/>
    <w:rsid w:val="000F70CE"/>
    <w:rsid w:val="000F7B6E"/>
    <w:rsid w:val="00110188"/>
    <w:rsid w:val="001135F3"/>
    <w:rsid w:val="00130BE9"/>
    <w:rsid w:val="0013704B"/>
    <w:rsid w:val="001423F0"/>
    <w:rsid w:val="00145CE7"/>
    <w:rsid w:val="00146276"/>
    <w:rsid w:val="0014780D"/>
    <w:rsid w:val="00150351"/>
    <w:rsid w:val="00154C9B"/>
    <w:rsid w:val="001755E6"/>
    <w:rsid w:val="00180F22"/>
    <w:rsid w:val="00181902"/>
    <w:rsid w:val="0018528C"/>
    <w:rsid w:val="001A6D12"/>
    <w:rsid w:val="001B349C"/>
    <w:rsid w:val="001B58F0"/>
    <w:rsid w:val="001B6EDF"/>
    <w:rsid w:val="001B73F4"/>
    <w:rsid w:val="001C2E86"/>
    <w:rsid w:val="001C2FBD"/>
    <w:rsid w:val="001D4433"/>
    <w:rsid w:val="001D4A69"/>
    <w:rsid w:val="001D6600"/>
    <w:rsid w:val="001E30A9"/>
    <w:rsid w:val="001E4578"/>
    <w:rsid w:val="001E68E3"/>
    <w:rsid w:val="001F1708"/>
    <w:rsid w:val="00200D5B"/>
    <w:rsid w:val="00213204"/>
    <w:rsid w:val="00220143"/>
    <w:rsid w:val="0022345D"/>
    <w:rsid w:val="002279DC"/>
    <w:rsid w:val="002279FC"/>
    <w:rsid w:val="0023043A"/>
    <w:rsid w:val="002310A8"/>
    <w:rsid w:val="00244D51"/>
    <w:rsid w:val="002468E4"/>
    <w:rsid w:val="00250494"/>
    <w:rsid w:val="00270CBB"/>
    <w:rsid w:val="002738C7"/>
    <w:rsid w:val="002763AD"/>
    <w:rsid w:val="0028370E"/>
    <w:rsid w:val="00297228"/>
    <w:rsid w:val="002A3453"/>
    <w:rsid w:val="002B166C"/>
    <w:rsid w:val="002B4755"/>
    <w:rsid w:val="002B6140"/>
    <w:rsid w:val="002C3872"/>
    <w:rsid w:val="002C4DF6"/>
    <w:rsid w:val="002D1553"/>
    <w:rsid w:val="002E29CF"/>
    <w:rsid w:val="002F3427"/>
    <w:rsid w:val="002F684A"/>
    <w:rsid w:val="00305D3F"/>
    <w:rsid w:val="003104CE"/>
    <w:rsid w:val="00311E7B"/>
    <w:rsid w:val="003146F1"/>
    <w:rsid w:val="00316D52"/>
    <w:rsid w:val="00322BF1"/>
    <w:rsid w:val="00332611"/>
    <w:rsid w:val="00340284"/>
    <w:rsid w:val="00340C5D"/>
    <w:rsid w:val="00354210"/>
    <w:rsid w:val="00354F8A"/>
    <w:rsid w:val="0036237E"/>
    <w:rsid w:val="00362B7A"/>
    <w:rsid w:val="003632C1"/>
    <w:rsid w:val="00365C57"/>
    <w:rsid w:val="00375627"/>
    <w:rsid w:val="00376262"/>
    <w:rsid w:val="00377521"/>
    <w:rsid w:val="0037790A"/>
    <w:rsid w:val="003830D5"/>
    <w:rsid w:val="00392D21"/>
    <w:rsid w:val="003A5C17"/>
    <w:rsid w:val="003A5CBB"/>
    <w:rsid w:val="003B3E2B"/>
    <w:rsid w:val="003B3F99"/>
    <w:rsid w:val="003B5A56"/>
    <w:rsid w:val="003C4F0F"/>
    <w:rsid w:val="003D4E50"/>
    <w:rsid w:val="003D718C"/>
    <w:rsid w:val="003E07B8"/>
    <w:rsid w:val="003E60AB"/>
    <w:rsid w:val="003F3A0E"/>
    <w:rsid w:val="003F7575"/>
    <w:rsid w:val="00402221"/>
    <w:rsid w:val="00406F9D"/>
    <w:rsid w:val="004144CA"/>
    <w:rsid w:val="00415D32"/>
    <w:rsid w:val="00421062"/>
    <w:rsid w:val="00423737"/>
    <w:rsid w:val="004248BC"/>
    <w:rsid w:val="00430E15"/>
    <w:rsid w:val="0043482B"/>
    <w:rsid w:val="004446E7"/>
    <w:rsid w:val="00445563"/>
    <w:rsid w:val="0045312A"/>
    <w:rsid w:val="00453FFF"/>
    <w:rsid w:val="0046238A"/>
    <w:rsid w:val="00473A9C"/>
    <w:rsid w:val="0048402D"/>
    <w:rsid w:val="00491A0D"/>
    <w:rsid w:val="004937AB"/>
    <w:rsid w:val="00494B29"/>
    <w:rsid w:val="004A063E"/>
    <w:rsid w:val="004A68D7"/>
    <w:rsid w:val="004B21CE"/>
    <w:rsid w:val="004B6A0A"/>
    <w:rsid w:val="004C3774"/>
    <w:rsid w:val="004D67D0"/>
    <w:rsid w:val="004D7A58"/>
    <w:rsid w:val="004E2D76"/>
    <w:rsid w:val="004E6D4C"/>
    <w:rsid w:val="004F729B"/>
    <w:rsid w:val="00500FBF"/>
    <w:rsid w:val="00501BEC"/>
    <w:rsid w:val="00510698"/>
    <w:rsid w:val="00514870"/>
    <w:rsid w:val="00515568"/>
    <w:rsid w:val="00524140"/>
    <w:rsid w:val="00533FF1"/>
    <w:rsid w:val="00537697"/>
    <w:rsid w:val="00540B51"/>
    <w:rsid w:val="0054252D"/>
    <w:rsid w:val="005564A7"/>
    <w:rsid w:val="00562F81"/>
    <w:rsid w:val="00565CE9"/>
    <w:rsid w:val="00573F53"/>
    <w:rsid w:val="0057702B"/>
    <w:rsid w:val="005831E2"/>
    <w:rsid w:val="00584D0E"/>
    <w:rsid w:val="00592424"/>
    <w:rsid w:val="005A654A"/>
    <w:rsid w:val="005A696E"/>
    <w:rsid w:val="005A7770"/>
    <w:rsid w:val="005B63EE"/>
    <w:rsid w:val="005C4C88"/>
    <w:rsid w:val="005D2747"/>
    <w:rsid w:val="005D3882"/>
    <w:rsid w:val="005D49E5"/>
    <w:rsid w:val="005E22C7"/>
    <w:rsid w:val="005F62BA"/>
    <w:rsid w:val="005F7DB8"/>
    <w:rsid w:val="0060078D"/>
    <w:rsid w:val="00604F3F"/>
    <w:rsid w:val="006068BA"/>
    <w:rsid w:val="00607D07"/>
    <w:rsid w:val="00610514"/>
    <w:rsid w:val="00615582"/>
    <w:rsid w:val="00621843"/>
    <w:rsid w:val="00622B4E"/>
    <w:rsid w:val="006245F5"/>
    <w:rsid w:val="00624AF4"/>
    <w:rsid w:val="00631400"/>
    <w:rsid w:val="00632006"/>
    <w:rsid w:val="00640F58"/>
    <w:rsid w:val="0064496E"/>
    <w:rsid w:val="006535E8"/>
    <w:rsid w:val="0066253E"/>
    <w:rsid w:val="0066571D"/>
    <w:rsid w:val="006713EE"/>
    <w:rsid w:val="00673E09"/>
    <w:rsid w:val="00677C3D"/>
    <w:rsid w:val="00680C40"/>
    <w:rsid w:val="006839CB"/>
    <w:rsid w:val="00686BAF"/>
    <w:rsid w:val="00686D67"/>
    <w:rsid w:val="006879F8"/>
    <w:rsid w:val="00690216"/>
    <w:rsid w:val="0069197C"/>
    <w:rsid w:val="00692CE9"/>
    <w:rsid w:val="00693F1E"/>
    <w:rsid w:val="006948B1"/>
    <w:rsid w:val="00697AEA"/>
    <w:rsid w:val="006A07D9"/>
    <w:rsid w:val="006A573E"/>
    <w:rsid w:val="006B0AB8"/>
    <w:rsid w:val="006B22E7"/>
    <w:rsid w:val="006C69AB"/>
    <w:rsid w:val="006C7E69"/>
    <w:rsid w:val="006D0F08"/>
    <w:rsid w:val="006D50A9"/>
    <w:rsid w:val="006D58B7"/>
    <w:rsid w:val="006D687A"/>
    <w:rsid w:val="006E02C1"/>
    <w:rsid w:val="006E05E4"/>
    <w:rsid w:val="006E3E94"/>
    <w:rsid w:val="006E6858"/>
    <w:rsid w:val="006F0646"/>
    <w:rsid w:val="006F0C54"/>
    <w:rsid w:val="006F1C57"/>
    <w:rsid w:val="006F382B"/>
    <w:rsid w:val="006F3B04"/>
    <w:rsid w:val="006F521E"/>
    <w:rsid w:val="00701724"/>
    <w:rsid w:val="00706C34"/>
    <w:rsid w:val="007167D1"/>
    <w:rsid w:val="00717392"/>
    <w:rsid w:val="007225DF"/>
    <w:rsid w:val="00726D60"/>
    <w:rsid w:val="00726E77"/>
    <w:rsid w:val="0073114C"/>
    <w:rsid w:val="00735693"/>
    <w:rsid w:val="0075362B"/>
    <w:rsid w:val="00755539"/>
    <w:rsid w:val="0075754A"/>
    <w:rsid w:val="0076592E"/>
    <w:rsid w:val="00785A81"/>
    <w:rsid w:val="00787A0C"/>
    <w:rsid w:val="00787A99"/>
    <w:rsid w:val="00795686"/>
    <w:rsid w:val="007A706B"/>
    <w:rsid w:val="007B58A1"/>
    <w:rsid w:val="007B5C2F"/>
    <w:rsid w:val="007B5E5F"/>
    <w:rsid w:val="007B7489"/>
    <w:rsid w:val="007C3CDE"/>
    <w:rsid w:val="007C48BD"/>
    <w:rsid w:val="007D4B42"/>
    <w:rsid w:val="007D5055"/>
    <w:rsid w:val="007D5EFF"/>
    <w:rsid w:val="007D67B8"/>
    <w:rsid w:val="007E0F3A"/>
    <w:rsid w:val="007F0BEC"/>
    <w:rsid w:val="0080266D"/>
    <w:rsid w:val="00802D0F"/>
    <w:rsid w:val="00822F5C"/>
    <w:rsid w:val="008239A3"/>
    <w:rsid w:val="00827F32"/>
    <w:rsid w:val="008346B7"/>
    <w:rsid w:val="00840B6B"/>
    <w:rsid w:val="008568DA"/>
    <w:rsid w:val="00862FB0"/>
    <w:rsid w:val="00864D43"/>
    <w:rsid w:val="00864EEB"/>
    <w:rsid w:val="008713A7"/>
    <w:rsid w:val="00872031"/>
    <w:rsid w:val="00873FC6"/>
    <w:rsid w:val="00874C72"/>
    <w:rsid w:val="00877133"/>
    <w:rsid w:val="00881A91"/>
    <w:rsid w:val="008820BA"/>
    <w:rsid w:val="00884606"/>
    <w:rsid w:val="00887FA6"/>
    <w:rsid w:val="008A14F2"/>
    <w:rsid w:val="008A3CE5"/>
    <w:rsid w:val="008A633D"/>
    <w:rsid w:val="008B190B"/>
    <w:rsid w:val="008B6AF4"/>
    <w:rsid w:val="008C5D5C"/>
    <w:rsid w:val="008D082D"/>
    <w:rsid w:val="008D358D"/>
    <w:rsid w:val="008D46DE"/>
    <w:rsid w:val="008D54F0"/>
    <w:rsid w:val="008D7B11"/>
    <w:rsid w:val="008E5162"/>
    <w:rsid w:val="008E543C"/>
    <w:rsid w:val="008E6A2E"/>
    <w:rsid w:val="008F5F8D"/>
    <w:rsid w:val="00900F43"/>
    <w:rsid w:val="00904A4B"/>
    <w:rsid w:val="00907303"/>
    <w:rsid w:val="00912B8B"/>
    <w:rsid w:val="00913153"/>
    <w:rsid w:val="0092279F"/>
    <w:rsid w:val="00925394"/>
    <w:rsid w:val="0092748B"/>
    <w:rsid w:val="0092771E"/>
    <w:rsid w:val="00935879"/>
    <w:rsid w:val="00941D80"/>
    <w:rsid w:val="00954AF8"/>
    <w:rsid w:val="00956724"/>
    <w:rsid w:val="00957F22"/>
    <w:rsid w:val="00964DDE"/>
    <w:rsid w:val="009746DC"/>
    <w:rsid w:val="00976DD7"/>
    <w:rsid w:val="009A022F"/>
    <w:rsid w:val="009A6078"/>
    <w:rsid w:val="009B0E02"/>
    <w:rsid w:val="009B2595"/>
    <w:rsid w:val="009C219E"/>
    <w:rsid w:val="009D553A"/>
    <w:rsid w:val="009E11B1"/>
    <w:rsid w:val="009E2513"/>
    <w:rsid w:val="00A06CD1"/>
    <w:rsid w:val="00A07475"/>
    <w:rsid w:val="00A1077F"/>
    <w:rsid w:val="00A11A36"/>
    <w:rsid w:val="00A1212A"/>
    <w:rsid w:val="00A12182"/>
    <w:rsid w:val="00A164B2"/>
    <w:rsid w:val="00A2077C"/>
    <w:rsid w:val="00A20ED4"/>
    <w:rsid w:val="00A2558F"/>
    <w:rsid w:val="00A269D5"/>
    <w:rsid w:val="00A27722"/>
    <w:rsid w:val="00A316FF"/>
    <w:rsid w:val="00A33809"/>
    <w:rsid w:val="00A372A4"/>
    <w:rsid w:val="00A41B6B"/>
    <w:rsid w:val="00A42BA5"/>
    <w:rsid w:val="00A44541"/>
    <w:rsid w:val="00A456B7"/>
    <w:rsid w:val="00A54CAD"/>
    <w:rsid w:val="00A56488"/>
    <w:rsid w:val="00A5775C"/>
    <w:rsid w:val="00A65207"/>
    <w:rsid w:val="00A83445"/>
    <w:rsid w:val="00A86CBD"/>
    <w:rsid w:val="00A91605"/>
    <w:rsid w:val="00A95BBE"/>
    <w:rsid w:val="00A96AB8"/>
    <w:rsid w:val="00AA4038"/>
    <w:rsid w:val="00AB6A2F"/>
    <w:rsid w:val="00AC1E6A"/>
    <w:rsid w:val="00AC3258"/>
    <w:rsid w:val="00AC536F"/>
    <w:rsid w:val="00AD5809"/>
    <w:rsid w:val="00AE0149"/>
    <w:rsid w:val="00AE45C7"/>
    <w:rsid w:val="00AF10E0"/>
    <w:rsid w:val="00B00789"/>
    <w:rsid w:val="00B04F96"/>
    <w:rsid w:val="00B05A53"/>
    <w:rsid w:val="00B1663C"/>
    <w:rsid w:val="00B167A6"/>
    <w:rsid w:val="00B17083"/>
    <w:rsid w:val="00B258A7"/>
    <w:rsid w:val="00B264C0"/>
    <w:rsid w:val="00B3189D"/>
    <w:rsid w:val="00B321FC"/>
    <w:rsid w:val="00B33726"/>
    <w:rsid w:val="00B3566C"/>
    <w:rsid w:val="00B35A70"/>
    <w:rsid w:val="00B41C1F"/>
    <w:rsid w:val="00B41CAD"/>
    <w:rsid w:val="00B44911"/>
    <w:rsid w:val="00B53D18"/>
    <w:rsid w:val="00B53E2F"/>
    <w:rsid w:val="00B60F6C"/>
    <w:rsid w:val="00B630E5"/>
    <w:rsid w:val="00B655E7"/>
    <w:rsid w:val="00B67460"/>
    <w:rsid w:val="00B74541"/>
    <w:rsid w:val="00B751E3"/>
    <w:rsid w:val="00B752ED"/>
    <w:rsid w:val="00B77BC5"/>
    <w:rsid w:val="00B80DAB"/>
    <w:rsid w:val="00B84AEB"/>
    <w:rsid w:val="00B924F5"/>
    <w:rsid w:val="00B957B9"/>
    <w:rsid w:val="00B95F68"/>
    <w:rsid w:val="00BA27E1"/>
    <w:rsid w:val="00BA3B22"/>
    <w:rsid w:val="00BA6661"/>
    <w:rsid w:val="00BA7A19"/>
    <w:rsid w:val="00BB4F58"/>
    <w:rsid w:val="00BC0573"/>
    <w:rsid w:val="00BC25EE"/>
    <w:rsid w:val="00BC41E6"/>
    <w:rsid w:val="00BC4C32"/>
    <w:rsid w:val="00BE11F1"/>
    <w:rsid w:val="00BE13BF"/>
    <w:rsid w:val="00BE1C91"/>
    <w:rsid w:val="00BE5C15"/>
    <w:rsid w:val="00BF780F"/>
    <w:rsid w:val="00C03CC1"/>
    <w:rsid w:val="00C04D9B"/>
    <w:rsid w:val="00C0644D"/>
    <w:rsid w:val="00C13499"/>
    <w:rsid w:val="00C165FB"/>
    <w:rsid w:val="00C23F35"/>
    <w:rsid w:val="00C24ADA"/>
    <w:rsid w:val="00C50AB9"/>
    <w:rsid w:val="00C52B3D"/>
    <w:rsid w:val="00C57E0B"/>
    <w:rsid w:val="00C6410F"/>
    <w:rsid w:val="00C649CA"/>
    <w:rsid w:val="00C65F98"/>
    <w:rsid w:val="00C7683E"/>
    <w:rsid w:val="00C85D58"/>
    <w:rsid w:val="00C85FF9"/>
    <w:rsid w:val="00C90720"/>
    <w:rsid w:val="00C939D8"/>
    <w:rsid w:val="00C93CD6"/>
    <w:rsid w:val="00CA071C"/>
    <w:rsid w:val="00CA17B0"/>
    <w:rsid w:val="00CA5F92"/>
    <w:rsid w:val="00CB3886"/>
    <w:rsid w:val="00CB3E62"/>
    <w:rsid w:val="00CB53BE"/>
    <w:rsid w:val="00CB6CD6"/>
    <w:rsid w:val="00CC0489"/>
    <w:rsid w:val="00CC0B8E"/>
    <w:rsid w:val="00CD141C"/>
    <w:rsid w:val="00CD1F88"/>
    <w:rsid w:val="00CD2689"/>
    <w:rsid w:val="00CD56EC"/>
    <w:rsid w:val="00CE061A"/>
    <w:rsid w:val="00CE0D4A"/>
    <w:rsid w:val="00CE1D70"/>
    <w:rsid w:val="00CE2EEB"/>
    <w:rsid w:val="00CF27E6"/>
    <w:rsid w:val="00CF5CC3"/>
    <w:rsid w:val="00CF6180"/>
    <w:rsid w:val="00D036ED"/>
    <w:rsid w:val="00D11D29"/>
    <w:rsid w:val="00D1278B"/>
    <w:rsid w:val="00D21E8D"/>
    <w:rsid w:val="00D25847"/>
    <w:rsid w:val="00D27366"/>
    <w:rsid w:val="00D325BA"/>
    <w:rsid w:val="00D353A1"/>
    <w:rsid w:val="00D36187"/>
    <w:rsid w:val="00D523AC"/>
    <w:rsid w:val="00D55580"/>
    <w:rsid w:val="00D6025D"/>
    <w:rsid w:val="00D61A1B"/>
    <w:rsid w:val="00D6608A"/>
    <w:rsid w:val="00D66FC5"/>
    <w:rsid w:val="00D705C3"/>
    <w:rsid w:val="00D72F64"/>
    <w:rsid w:val="00D8238B"/>
    <w:rsid w:val="00D83DC7"/>
    <w:rsid w:val="00D84257"/>
    <w:rsid w:val="00D844B3"/>
    <w:rsid w:val="00D84CB4"/>
    <w:rsid w:val="00D860FA"/>
    <w:rsid w:val="00D86C5B"/>
    <w:rsid w:val="00D94BBC"/>
    <w:rsid w:val="00D94E31"/>
    <w:rsid w:val="00DA3669"/>
    <w:rsid w:val="00DA543B"/>
    <w:rsid w:val="00DA784F"/>
    <w:rsid w:val="00DB0ED4"/>
    <w:rsid w:val="00DB2984"/>
    <w:rsid w:val="00DB350B"/>
    <w:rsid w:val="00DC376A"/>
    <w:rsid w:val="00DC7753"/>
    <w:rsid w:val="00DE503C"/>
    <w:rsid w:val="00E018E9"/>
    <w:rsid w:val="00E0644D"/>
    <w:rsid w:val="00E12685"/>
    <w:rsid w:val="00E12ADE"/>
    <w:rsid w:val="00E1300C"/>
    <w:rsid w:val="00E2122E"/>
    <w:rsid w:val="00E27453"/>
    <w:rsid w:val="00E334BC"/>
    <w:rsid w:val="00E46E55"/>
    <w:rsid w:val="00E47338"/>
    <w:rsid w:val="00E478B3"/>
    <w:rsid w:val="00E51D4A"/>
    <w:rsid w:val="00E55189"/>
    <w:rsid w:val="00E60B58"/>
    <w:rsid w:val="00E66BF9"/>
    <w:rsid w:val="00E70496"/>
    <w:rsid w:val="00E725D1"/>
    <w:rsid w:val="00E73C86"/>
    <w:rsid w:val="00E7480A"/>
    <w:rsid w:val="00E76E1B"/>
    <w:rsid w:val="00E81445"/>
    <w:rsid w:val="00E82E07"/>
    <w:rsid w:val="00E87DD3"/>
    <w:rsid w:val="00E90323"/>
    <w:rsid w:val="00E95B99"/>
    <w:rsid w:val="00E974BD"/>
    <w:rsid w:val="00EA4E40"/>
    <w:rsid w:val="00EB22B1"/>
    <w:rsid w:val="00EB331F"/>
    <w:rsid w:val="00EB4EBD"/>
    <w:rsid w:val="00EB582E"/>
    <w:rsid w:val="00EB631E"/>
    <w:rsid w:val="00EC2830"/>
    <w:rsid w:val="00EC4F4F"/>
    <w:rsid w:val="00ED044B"/>
    <w:rsid w:val="00ED18F0"/>
    <w:rsid w:val="00EE05CC"/>
    <w:rsid w:val="00EE1AEE"/>
    <w:rsid w:val="00EE1C79"/>
    <w:rsid w:val="00EE5BDC"/>
    <w:rsid w:val="00F02E2E"/>
    <w:rsid w:val="00F034DA"/>
    <w:rsid w:val="00F07529"/>
    <w:rsid w:val="00F077F9"/>
    <w:rsid w:val="00F11B91"/>
    <w:rsid w:val="00F1267D"/>
    <w:rsid w:val="00F12952"/>
    <w:rsid w:val="00F13DF5"/>
    <w:rsid w:val="00F14E90"/>
    <w:rsid w:val="00F17634"/>
    <w:rsid w:val="00F24957"/>
    <w:rsid w:val="00F3675E"/>
    <w:rsid w:val="00F410D3"/>
    <w:rsid w:val="00F46098"/>
    <w:rsid w:val="00F4673A"/>
    <w:rsid w:val="00F516BF"/>
    <w:rsid w:val="00F574F0"/>
    <w:rsid w:val="00F74027"/>
    <w:rsid w:val="00F847C1"/>
    <w:rsid w:val="00F9190C"/>
    <w:rsid w:val="00F91A88"/>
    <w:rsid w:val="00F94636"/>
    <w:rsid w:val="00FB34FA"/>
    <w:rsid w:val="00FB45EB"/>
    <w:rsid w:val="00FB4EA1"/>
    <w:rsid w:val="00FB5752"/>
    <w:rsid w:val="00FC1599"/>
    <w:rsid w:val="00FC655E"/>
    <w:rsid w:val="00FD5E94"/>
    <w:rsid w:val="00FD7EF9"/>
    <w:rsid w:val="00FE5C48"/>
    <w:rsid w:val="00FE6241"/>
    <w:rsid w:val="00FE7935"/>
    <w:rsid w:val="00FE7F7D"/>
    <w:rsid w:val="00FF16DC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A267"/>
  <w15:chartTrackingRefBased/>
  <w15:docId w15:val="{55798471-C6A1-48FB-B1E8-1E4ABD24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13"/>
  </w:style>
  <w:style w:type="paragraph" w:styleId="Heading1">
    <w:name w:val="heading 1"/>
    <w:basedOn w:val="Normal"/>
    <w:next w:val="Normal"/>
    <w:link w:val="Heading1Char"/>
    <w:uiPriority w:val="9"/>
    <w:qFormat/>
    <w:rsid w:val="003E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7B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E6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8E6A2E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"/>
    <w:uiPriority w:val="1"/>
    <w:qFormat/>
    <w:rsid w:val="008E6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ED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44B"/>
  </w:style>
  <w:style w:type="paragraph" w:styleId="Footer">
    <w:name w:val="footer"/>
    <w:basedOn w:val="Normal"/>
    <w:link w:val="FooterChar"/>
    <w:uiPriority w:val="99"/>
    <w:unhideWhenUsed/>
    <w:rsid w:val="00ED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4B"/>
  </w:style>
  <w:style w:type="table" w:styleId="TableGrid">
    <w:name w:val="Table Grid"/>
    <w:basedOn w:val="TableNormal"/>
    <w:uiPriority w:val="59"/>
    <w:rsid w:val="00B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94E3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D94E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94E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D555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555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D555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D555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CC21-F27C-47B0-9B84-A6655783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Kuzmanović</dc:creator>
  <cp:keywords/>
  <dc:description/>
  <cp:lastModifiedBy>Kristina Kuzmanović</cp:lastModifiedBy>
  <cp:revision>2</cp:revision>
  <cp:lastPrinted>2025-03-07T10:36:00Z</cp:lastPrinted>
  <dcterms:created xsi:type="dcterms:W3CDTF">2025-11-07T12:32:00Z</dcterms:created>
  <dcterms:modified xsi:type="dcterms:W3CDTF">2025-11-07T12:32:00Z</dcterms:modified>
</cp:coreProperties>
</file>