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4D9" w:rsidRDefault="00FC1C0D">
      <w:pPr>
        <w:jc w:val="center"/>
      </w:pPr>
      <w:r>
        <w:rPr>
          <w:noProof/>
        </w:rPr>
        <w:drawing>
          <wp:inline distT="0" distB="0" distL="0" distR="0">
            <wp:extent cx="2152650" cy="717550"/>
            <wp:effectExtent l="0" t="0" r="0" b="0"/>
            <wp:docPr id="50543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3626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656" cy="717552"/>
                    </a:xfrm>
                    <a:prstGeom prst="rect">
                      <a:avLst/>
                    </a:prstGeom>
                  </pic:spPr>
                </pic:pic>
              </a:graphicData>
            </a:graphic>
          </wp:inline>
        </w:drawing>
      </w:r>
    </w:p>
    <w:p w:rsidR="002704D9" w:rsidRDefault="00FC1C0D">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ПЕДАГОШКИ ФАКУЛТЕТ</w:t>
      </w:r>
    </w:p>
    <w:p w:rsidR="002704D9" w:rsidRDefault="002704D9">
      <w:pPr>
        <w:jc w:val="center"/>
        <w:rPr>
          <w:rFonts w:ascii="Times New Roman" w:hAnsi="Times New Roman" w:cs="Times New Roman"/>
          <w:sz w:val="24"/>
          <w:szCs w:val="24"/>
          <w:lang w:val="sr-Cyrl-BA"/>
        </w:rPr>
      </w:pPr>
    </w:p>
    <w:p w:rsidR="002704D9" w:rsidRDefault="002704D9">
      <w:pPr>
        <w:jc w:val="center"/>
        <w:rPr>
          <w:rFonts w:ascii="Times New Roman" w:hAnsi="Times New Roman" w:cs="Times New Roman"/>
          <w:i/>
          <w:iCs/>
          <w:sz w:val="24"/>
          <w:szCs w:val="24"/>
          <w:lang w:val="sr-Cyrl-BA"/>
        </w:rPr>
      </w:pPr>
    </w:p>
    <w:p w:rsidR="002704D9" w:rsidRDefault="002704D9">
      <w:pPr>
        <w:jc w:val="center"/>
        <w:rPr>
          <w:rFonts w:ascii="Times New Roman" w:hAnsi="Times New Roman" w:cs="Times New Roman"/>
          <w:i/>
          <w:iCs/>
          <w:sz w:val="24"/>
          <w:szCs w:val="24"/>
          <w:lang w:val="sr-Cyrl-BA"/>
        </w:rPr>
      </w:pPr>
    </w:p>
    <w:p w:rsidR="002704D9" w:rsidRDefault="002704D9">
      <w:pPr>
        <w:jc w:val="center"/>
        <w:rPr>
          <w:rFonts w:ascii="Times New Roman" w:hAnsi="Times New Roman" w:cs="Times New Roman"/>
          <w:i/>
          <w:iCs/>
          <w:sz w:val="24"/>
          <w:szCs w:val="24"/>
          <w:lang w:val="sr-Cyrl-BA"/>
        </w:rPr>
      </w:pPr>
    </w:p>
    <w:p w:rsidR="002704D9" w:rsidRDefault="002704D9">
      <w:pPr>
        <w:jc w:val="center"/>
        <w:rPr>
          <w:rFonts w:ascii="Times New Roman" w:hAnsi="Times New Roman" w:cs="Times New Roman"/>
          <w:i/>
          <w:iCs/>
          <w:sz w:val="24"/>
          <w:szCs w:val="24"/>
          <w:lang w:val="sr-Cyrl-BA"/>
        </w:rPr>
      </w:pPr>
    </w:p>
    <w:p w:rsidR="002704D9" w:rsidRDefault="002704D9">
      <w:pPr>
        <w:jc w:val="center"/>
        <w:rPr>
          <w:rFonts w:ascii="Times New Roman" w:hAnsi="Times New Roman" w:cs="Times New Roman"/>
          <w:i/>
          <w:iCs/>
          <w:sz w:val="24"/>
          <w:szCs w:val="24"/>
          <w:lang w:val="sr-Cyrl-BA"/>
        </w:rPr>
      </w:pPr>
    </w:p>
    <w:p w:rsidR="002704D9" w:rsidRDefault="002704D9">
      <w:pPr>
        <w:jc w:val="center"/>
        <w:rPr>
          <w:rFonts w:ascii="Times New Roman" w:hAnsi="Times New Roman" w:cs="Times New Roman"/>
          <w:sz w:val="24"/>
          <w:szCs w:val="24"/>
          <w:lang w:val="sr-Cyrl-BA"/>
        </w:rPr>
      </w:pPr>
    </w:p>
    <w:p w:rsidR="002704D9" w:rsidRDefault="002704D9">
      <w:pPr>
        <w:jc w:val="center"/>
        <w:rPr>
          <w:rFonts w:ascii="Times New Roman" w:hAnsi="Times New Roman" w:cs="Times New Roman"/>
          <w:sz w:val="28"/>
          <w:szCs w:val="28"/>
          <w:lang w:val="sr-Cyrl-BA"/>
        </w:rPr>
      </w:pPr>
    </w:p>
    <w:p w:rsidR="002704D9" w:rsidRDefault="00FC1C0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ИЗВЈЕШТАЈ </w:t>
      </w:r>
    </w:p>
    <w:p w:rsidR="002704D9" w:rsidRDefault="00FC1C0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О САМОЕВАЛУАЦИЈИ СТУДИЈСКОГ ПРОГРАМА </w:t>
      </w:r>
    </w:p>
    <w:p w:rsidR="002704D9" w:rsidRDefault="00FC1C0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СПЕЦИЈАЛНА ЕДУКАЦИЈА И (СОЦИЈАЛНА) РЕХАБИЛИТАЦИЈА  (4+1)</w:t>
      </w:r>
    </w:p>
    <w:p w:rsidR="002704D9" w:rsidRDefault="00FC1C0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АКАДЕМСКА 2023/24.ГОДИНА</w:t>
      </w: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rPr>
          <w:rFonts w:ascii="Times New Roman" w:hAnsi="Times New Roman" w:cs="Times New Roman"/>
          <w:b/>
          <w:bCs/>
          <w:sz w:val="24"/>
          <w:szCs w:val="24"/>
          <w:lang w:val="ru-RU"/>
        </w:rPr>
      </w:pPr>
    </w:p>
    <w:p w:rsidR="002704D9" w:rsidRDefault="00FC1C0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Бања Лука, фебруар, 2025.године </w:t>
      </w:r>
    </w:p>
    <w:p w:rsidR="002704D9" w:rsidRDefault="00FC1C0D">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lastRenderedPageBreak/>
        <w:t>НЕЗАВИСНИ УНИВЕРЗИТЕТ БАЊА ЛУКА</w:t>
      </w:r>
    </w:p>
    <w:p w:rsidR="002704D9" w:rsidRDefault="00FC1C0D">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ПЕДАГОШКИ ФАКУЛТЕТ</w:t>
      </w:r>
    </w:p>
    <w:p w:rsidR="002704D9" w:rsidRDefault="002704D9">
      <w:pPr>
        <w:rPr>
          <w:rFonts w:ascii="Times New Roman" w:hAnsi="Times New Roman" w:cs="Times New Roman"/>
          <w:sz w:val="24"/>
          <w:szCs w:val="24"/>
          <w:lang w:val="sr-Cyrl-BA"/>
        </w:rPr>
      </w:pPr>
    </w:p>
    <w:p w:rsidR="002704D9" w:rsidRDefault="002704D9">
      <w:pPr>
        <w:jc w:val="center"/>
        <w:rPr>
          <w:rFonts w:ascii="Times New Roman" w:hAnsi="Times New Roman" w:cs="Times New Roman"/>
          <w:sz w:val="28"/>
          <w:szCs w:val="28"/>
          <w:lang w:val="sr-Cyrl-BA"/>
        </w:rPr>
      </w:pPr>
    </w:p>
    <w:p w:rsidR="002704D9" w:rsidRDefault="002704D9">
      <w:pPr>
        <w:jc w:val="center"/>
        <w:rPr>
          <w:rFonts w:ascii="Times New Roman" w:hAnsi="Times New Roman" w:cs="Times New Roman"/>
          <w:sz w:val="28"/>
          <w:szCs w:val="28"/>
          <w:lang w:val="sr-Cyrl-BA"/>
        </w:rPr>
      </w:pPr>
    </w:p>
    <w:p w:rsidR="002704D9" w:rsidRDefault="002704D9">
      <w:pPr>
        <w:jc w:val="center"/>
        <w:rPr>
          <w:rFonts w:ascii="Times New Roman" w:hAnsi="Times New Roman" w:cs="Times New Roman"/>
          <w:sz w:val="28"/>
          <w:szCs w:val="28"/>
          <w:lang w:val="sr-Cyrl-BA"/>
        </w:rPr>
      </w:pPr>
    </w:p>
    <w:p w:rsidR="002704D9" w:rsidRDefault="002704D9">
      <w:pPr>
        <w:jc w:val="center"/>
        <w:rPr>
          <w:rFonts w:ascii="Times New Roman" w:hAnsi="Times New Roman" w:cs="Times New Roman"/>
          <w:sz w:val="28"/>
          <w:szCs w:val="28"/>
          <w:lang w:val="sr-Cyrl-BA"/>
        </w:rPr>
      </w:pPr>
    </w:p>
    <w:p w:rsidR="002704D9" w:rsidRDefault="002704D9">
      <w:pPr>
        <w:jc w:val="center"/>
        <w:rPr>
          <w:rFonts w:ascii="Times New Roman" w:hAnsi="Times New Roman" w:cs="Times New Roman"/>
          <w:sz w:val="28"/>
          <w:szCs w:val="28"/>
          <w:lang w:val="sr-Cyrl-BA"/>
        </w:rPr>
      </w:pPr>
    </w:p>
    <w:p w:rsidR="002704D9" w:rsidRDefault="002704D9">
      <w:pPr>
        <w:jc w:val="center"/>
        <w:rPr>
          <w:rFonts w:ascii="Times New Roman" w:hAnsi="Times New Roman" w:cs="Times New Roman"/>
          <w:sz w:val="28"/>
          <w:szCs w:val="28"/>
          <w:lang w:val="sr-Cyrl-BA"/>
        </w:rPr>
      </w:pPr>
    </w:p>
    <w:p w:rsidR="002704D9" w:rsidRDefault="002704D9">
      <w:pPr>
        <w:jc w:val="center"/>
        <w:rPr>
          <w:rFonts w:ascii="Times New Roman" w:hAnsi="Times New Roman" w:cs="Times New Roman"/>
          <w:sz w:val="28"/>
          <w:szCs w:val="28"/>
          <w:lang w:val="sr-Cyrl-BA"/>
        </w:rPr>
      </w:pPr>
    </w:p>
    <w:p w:rsidR="002704D9" w:rsidRDefault="00FC1C0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ИЗВЈЕШТАЈ</w:t>
      </w:r>
    </w:p>
    <w:p w:rsidR="002704D9" w:rsidRDefault="00FC1C0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О САМОЕВАЛУАЦИЈИ СТУДИЈСКОГ ПРОГРАМА СПЕЦИЈАЛНА ЕДУКАЦИЈА И СОЦИЈАЛНА РЕХАБИЛИТАЦИЈА (4+1)</w:t>
      </w:r>
    </w:p>
    <w:p w:rsidR="002704D9" w:rsidRDefault="00FC1C0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АКАДЕМСКА 2023/24.ГОДИНА</w:t>
      </w: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p w:rsidR="002704D9" w:rsidRDefault="00FC1C0D">
      <w:pPr>
        <w:jc w:val="right"/>
        <w:rPr>
          <w:rFonts w:ascii="Times New Roman" w:hAnsi="Times New Roman" w:cs="Times New Roman"/>
          <w:b/>
          <w:bCs/>
          <w:sz w:val="24"/>
          <w:szCs w:val="24"/>
          <w:lang w:val="ru-RU"/>
        </w:rPr>
      </w:pPr>
      <w:r>
        <w:rPr>
          <w:rFonts w:ascii="Times New Roman" w:hAnsi="Times New Roman" w:cs="Times New Roman"/>
          <w:b/>
          <w:bCs/>
          <w:sz w:val="24"/>
          <w:szCs w:val="24"/>
          <w:lang w:val="ru-RU"/>
        </w:rPr>
        <w:t>Декан Факултета</w:t>
      </w:r>
    </w:p>
    <w:p w:rsidR="002704D9" w:rsidRDefault="00FC1C0D">
      <w:pPr>
        <w:jc w:val="right"/>
        <w:rPr>
          <w:rFonts w:ascii="Times New Roman" w:hAnsi="Times New Roman" w:cs="Times New Roman"/>
          <w:b/>
          <w:bCs/>
          <w:sz w:val="24"/>
          <w:szCs w:val="24"/>
          <w:lang w:val="ru-RU"/>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4295140</wp:posOffset>
                </wp:positionH>
                <wp:positionV relativeFrom="paragraph">
                  <wp:posOffset>228600</wp:posOffset>
                </wp:positionV>
                <wp:extent cx="2162175" cy="0"/>
                <wp:effectExtent l="0" t="0" r="0" b="0"/>
                <wp:wrapNone/>
                <wp:docPr id="2110322594" name="Straight Connector 1"/>
                <wp:cNvGraphicFramePr/>
                <a:graphic xmlns:a="http://schemas.openxmlformats.org/drawingml/2006/main">
                  <a:graphicData uri="http://schemas.microsoft.com/office/word/2010/wordprocessingShape">
                    <wps:wsp>
                      <wps:cNvCnPr/>
                      <wps:spPr>
                        <a:xfrm>
                          <a:off x="0" y="0"/>
                          <a:ext cx="216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1" o:spid="_x0000_s1026" o:spt="20" style="position:absolute;left:0pt;margin-left:338.2pt;margin-top:18pt;height:0pt;width:170.25pt;z-index:251659264;mso-width-relative:page;mso-height-relative:page;" filled="f" stroked="t" coordsize="21600,21600" o:gfxdata="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FrLFXWAAAACgEAAA8AAAAAAAAA&#10;AQAgAAAAIgAAAGRycy9kb3ducmV2LnhtbFBLAQIUABQAAAAIAIdO4kATAI612gEAAL0DAAAOAAAA&#10;AAAAAAEAIAAAACUBAABkcnMvZTJvRG9jLnhtbFBLBQYAAAAABgAGAFkBAABxBQAAAAA=&#10;">
                <v:fill on="f" focussize="0,0"/>
                <v:stroke weight="0.5pt" color="#000000 [3200]" miterlimit="8" joinstyle="miter"/>
                <v:imagedata o:title=""/>
                <o:lock v:ext="edit" aspectratio="f"/>
              </v:line>
            </w:pict>
          </mc:Fallback>
        </mc:AlternateContent>
      </w:r>
    </w:p>
    <w:p w:rsidR="002704D9" w:rsidRDefault="00FC1C0D">
      <w:pPr>
        <w:jc w:val="right"/>
        <w:rPr>
          <w:rFonts w:ascii="Times New Roman" w:hAnsi="Times New Roman" w:cs="Times New Roman"/>
          <w:b/>
          <w:bCs/>
          <w:sz w:val="24"/>
          <w:szCs w:val="24"/>
          <w:lang w:val="sr-Latn-RS"/>
        </w:rPr>
      </w:pPr>
      <w:r>
        <w:rPr>
          <w:rFonts w:ascii="Times New Roman" w:hAnsi="Times New Roman" w:cs="Times New Roman"/>
          <w:b/>
          <w:bCs/>
          <w:sz w:val="24"/>
          <w:szCs w:val="24"/>
          <w:lang w:val="ru-RU"/>
        </w:rPr>
        <w:t>Проф.</w:t>
      </w:r>
      <w:r>
        <w:rPr>
          <w:rFonts w:ascii="Times New Roman" w:hAnsi="Times New Roman" w:cs="Times New Roman"/>
          <w:b/>
          <w:bCs/>
          <w:sz w:val="24"/>
          <w:szCs w:val="24"/>
          <w:lang w:val="de-DE"/>
        </w:rPr>
        <w:t xml:space="preserve"> </w:t>
      </w:r>
      <w:r>
        <w:rPr>
          <w:rFonts w:ascii="Times New Roman" w:hAnsi="Times New Roman" w:cs="Times New Roman"/>
          <w:b/>
          <w:bCs/>
          <w:sz w:val="24"/>
          <w:szCs w:val="24"/>
          <w:lang w:val="ru-RU"/>
        </w:rPr>
        <w:t>др Небојша Шврака</w:t>
      </w:r>
    </w:p>
    <w:p w:rsidR="002704D9" w:rsidRDefault="002704D9">
      <w:pPr>
        <w:jc w:val="center"/>
        <w:rPr>
          <w:rFonts w:ascii="Times New Roman" w:hAnsi="Times New Roman" w:cs="Times New Roman"/>
          <w:b/>
          <w:bCs/>
          <w:sz w:val="24"/>
          <w:szCs w:val="24"/>
          <w:lang w:val="ru-RU"/>
        </w:rPr>
      </w:pPr>
    </w:p>
    <w:p w:rsidR="002704D9" w:rsidRDefault="002704D9">
      <w:pPr>
        <w:jc w:val="center"/>
        <w:rPr>
          <w:rFonts w:ascii="Times New Roman" w:hAnsi="Times New Roman" w:cs="Times New Roman"/>
          <w:b/>
          <w:bCs/>
          <w:sz w:val="24"/>
          <w:szCs w:val="24"/>
          <w:lang w:val="ru-RU"/>
        </w:rPr>
      </w:pPr>
    </w:p>
    <w:tbl>
      <w:tblPr>
        <w:tblStyle w:val="TableGrid"/>
        <w:tblpPr w:leftFromText="180" w:rightFromText="180" w:vertAnchor="text" w:horzAnchor="margin" w:tblpY="61"/>
        <w:tblW w:w="5000" w:type="pct"/>
        <w:tblLook w:val="04A0" w:firstRow="1" w:lastRow="0" w:firstColumn="1" w:lastColumn="0" w:noHBand="0" w:noVBand="1"/>
      </w:tblPr>
      <w:tblGrid>
        <w:gridCol w:w="2858"/>
        <w:gridCol w:w="7212"/>
      </w:tblGrid>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ru-RU"/>
              </w:rPr>
            </w:pPr>
            <w:r>
              <w:rPr>
                <w:rFonts w:ascii="Times New Roman" w:hAnsi="Times New Roman" w:cs="Times New Roman"/>
                <w:b/>
                <w:bCs/>
                <w:sz w:val="20"/>
                <w:szCs w:val="20"/>
                <w:lang w:val="ru-RU"/>
              </w:rPr>
              <w:lastRenderedPageBreak/>
              <w:t>Назив високошколске установе</w:t>
            </w:r>
          </w:p>
        </w:tc>
        <w:tc>
          <w:tcPr>
            <w:tcW w:w="3581" w:type="pct"/>
            <w:vAlign w:val="center"/>
          </w:tcPr>
          <w:p w:rsidR="002704D9" w:rsidRDefault="00FC1C0D">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Независни универзитет Бања Лука</w:t>
            </w:r>
          </w:p>
        </w:tc>
      </w:tr>
      <w:tr w:rsidR="002704D9">
        <w:tc>
          <w:tcPr>
            <w:tcW w:w="1419" w:type="pct"/>
            <w:shd w:val="clear" w:color="auto" w:fill="F2F2F2" w:themeFill="background1" w:themeFillShade="F2"/>
          </w:tcPr>
          <w:p w:rsidR="002704D9" w:rsidRDefault="00FC1C0D">
            <w:pPr>
              <w:spacing w:after="0" w:line="240" w:lineRule="auto"/>
              <w:rPr>
                <w:rFonts w:ascii="Times New Roman" w:hAnsi="Times New Roman" w:cs="Times New Roman"/>
                <w:sz w:val="20"/>
                <w:szCs w:val="20"/>
                <w:lang w:val="sr-Cyrl-RS"/>
              </w:rPr>
            </w:pPr>
            <w:r>
              <w:rPr>
                <w:rFonts w:ascii="Times New Roman" w:hAnsi="Times New Roman" w:cs="Times New Roman"/>
                <w:b/>
                <w:sz w:val="20"/>
                <w:szCs w:val="20"/>
                <w:lang w:val="ru-RU"/>
              </w:rPr>
              <w:t>Назив, број и датум акта о оснивању</w:t>
            </w:r>
          </w:p>
          <w:p w:rsidR="002704D9" w:rsidRDefault="002704D9">
            <w:pPr>
              <w:spacing w:after="0" w:line="240" w:lineRule="auto"/>
              <w:rPr>
                <w:rFonts w:ascii="Times New Roman" w:hAnsi="Times New Roman" w:cs="Times New Roman"/>
                <w:b/>
                <w:bCs/>
                <w:sz w:val="20"/>
                <w:szCs w:val="20"/>
                <w:lang w:val="ru-RU"/>
              </w:rPr>
            </w:pPr>
          </w:p>
        </w:tc>
        <w:tc>
          <w:tcPr>
            <w:tcW w:w="3581" w:type="pct"/>
            <w:vAlign w:val="center"/>
          </w:tcPr>
          <w:p w:rsidR="002704D9" w:rsidRDefault="003C67DA">
            <w:pPr>
              <w:spacing w:after="0" w:line="240" w:lineRule="auto"/>
              <w:rPr>
                <w:rFonts w:ascii="Times New Roman" w:hAnsi="Times New Roman" w:cs="Times New Roman"/>
                <w:sz w:val="20"/>
                <w:szCs w:val="20"/>
                <w:lang w:val="ru-RU"/>
              </w:rPr>
            </w:pPr>
            <w:hyperlink r:id="rId10" w:history="1">
              <w:r w:rsidR="00FC1C0D">
                <w:rPr>
                  <w:rStyle w:val="Hyperlink"/>
                  <w:rFonts w:ascii="Times New Roman" w:hAnsi="Times New Roman" w:cs="Times New Roman"/>
                  <w:sz w:val="20"/>
                  <w:szCs w:val="20"/>
                  <w:lang w:val="bs-Cyrl-BA"/>
                </w:rPr>
                <w:t>Рјешење о оснивању Независног НУБЛ-а за политичке и друштвене науке Бања Лука, бр. Улошка: 5-82-000 Бања Лука од 11.10.2006. године</w:t>
              </w:r>
            </w:hyperlink>
          </w:p>
        </w:tc>
      </w:tr>
      <w:tr w:rsidR="002704D9">
        <w:tc>
          <w:tcPr>
            <w:tcW w:w="1419" w:type="pct"/>
            <w:shd w:val="clear" w:color="auto" w:fill="F2F2F2" w:themeFill="background1" w:themeFillShade="F2"/>
          </w:tcPr>
          <w:p w:rsidR="002704D9" w:rsidRDefault="00FC1C0D">
            <w:pPr>
              <w:spacing w:after="0" w:line="240" w:lineRule="auto"/>
              <w:rPr>
                <w:rFonts w:ascii="Times New Roman" w:hAnsi="Times New Roman" w:cs="Times New Roman"/>
                <w:sz w:val="20"/>
                <w:szCs w:val="20"/>
                <w:lang w:val="sr-Cyrl-RS"/>
              </w:rPr>
            </w:pPr>
            <w:r>
              <w:rPr>
                <w:rFonts w:ascii="Times New Roman" w:hAnsi="Times New Roman" w:cs="Times New Roman"/>
                <w:b/>
                <w:sz w:val="20"/>
                <w:szCs w:val="20"/>
                <w:lang w:val="bs-Cyrl-BA"/>
              </w:rPr>
              <w:t>Пореско-идентификациони број (ПИБ)</w:t>
            </w:r>
          </w:p>
        </w:tc>
        <w:tc>
          <w:tcPr>
            <w:tcW w:w="3581" w:type="pct"/>
            <w:vAlign w:val="center"/>
          </w:tcPr>
          <w:p w:rsidR="002704D9" w:rsidRDefault="00FC1C0D">
            <w:pPr>
              <w:spacing w:after="0" w:line="240" w:lineRule="auto"/>
              <w:rPr>
                <w:rFonts w:ascii="Times New Roman" w:hAnsi="Times New Roman" w:cs="Times New Roman"/>
                <w:sz w:val="20"/>
                <w:szCs w:val="20"/>
              </w:rPr>
            </w:pPr>
            <w:r>
              <w:rPr>
                <w:rFonts w:ascii="Times New Roman" w:hAnsi="Times New Roman" w:cs="Times New Roman"/>
                <w:sz w:val="20"/>
                <w:szCs w:val="20"/>
              </w:rPr>
              <w:t>44402522740000</w:t>
            </w:r>
          </w:p>
        </w:tc>
      </w:tr>
      <w:tr w:rsidR="002704D9">
        <w:tc>
          <w:tcPr>
            <w:tcW w:w="1419" w:type="pct"/>
            <w:shd w:val="clear" w:color="auto" w:fill="F2F2F2" w:themeFill="background1" w:themeFillShade="F2"/>
          </w:tcPr>
          <w:p w:rsidR="002704D9" w:rsidRDefault="00FC1C0D">
            <w:pPr>
              <w:spacing w:after="0" w:line="240" w:lineRule="auto"/>
              <w:rPr>
                <w:rFonts w:ascii="Times New Roman" w:hAnsi="Times New Roman" w:cs="Times New Roman"/>
                <w:b/>
                <w:sz w:val="20"/>
                <w:szCs w:val="20"/>
                <w:lang w:val="ru-RU"/>
              </w:rPr>
            </w:pPr>
            <w:r>
              <w:rPr>
                <w:rFonts w:ascii="Times New Roman" w:hAnsi="Times New Roman" w:cs="Times New Roman"/>
                <w:b/>
                <w:sz w:val="20"/>
                <w:szCs w:val="20"/>
                <w:lang w:val="bs-Cyrl-BA"/>
              </w:rPr>
              <w:t>Матични број додијељен од Републичког завода за статистику</w:t>
            </w:r>
          </w:p>
        </w:tc>
        <w:tc>
          <w:tcPr>
            <w:tcW w:w="3581" w:type="pct"/>
            <w:vAlign w:val="center"/>
          </w:tcPr>
          <w:p w:rsidR="002704D9" w:rsidRDefault="00FC1C0D">
            <w:pPr>
              <w:spacing w:after="0" w:line="240" w:lineRule="auto"/>
              <w:rPr>
                <w:rFonts w:ascii="Times New Roman" w:hAnsi="Times New Roman" w:cs="Times New Roman"/>
                <w:sz w:val="20"/>
                <w:szCs w:val="20"/>
              </w:rPr>
            </w:pPr>
            <w:r>
              <w:rPr>
                <w:rFonts w:ascii="Times New Roman" w:hAnsi="Times New Roman" w:cs="Times New Roman"/>
                <w:sz w:val="20"/>
                <w:szCs w:val="20"/>
              </w:rPr>
              <w:t>11011225</w:t>
            </w:r>
          </w:p>
        </w:tc>
      </w:tr>
      <w:tr w:rsidR="002704D9">
        <w:tc>
          <w:tcPr>
            <w:tcW w:w="1419" w:type="pct"/>
            <w:shd w:val="clear" w:color="auto" w:fill="F2F2F2" w:themeFill="background1" w:themeFillShade="F2"/>
          </w:tcPr>
          <w:p w:rsidR="002704D9" w:rsidRDefault="00FC1C0D">
            <w:pPr>
              <w:spacing w:after="0" w:line="240" w:lineRule="auto"/>
              <w:rPr>
                <w:rFonts w:ascii="Times New Roman" w:hAnsi="Times New Roman" w:cs="Times New Roman"/>
                <w:b/>
                <w:sz w:val="20"/>
                <w:szCs w:val="20"/>
                <w:lang w:val="bs-Cyrl-BA"/>
              </w:rPr>
            </w:pPr>
            <w:r>
              <w:rPr>
                <w:rFonts w:ascii="Times New Roman" w:hAnsi="Times New Roman" w:cs="Times New Roman"/>
                <w:b/>
                <w:sz w:val="20"/>
                <w:szCs w:val="20"/>
                <w:lang w:val="bs-Cyrl-BA"/>
              </w:rPr>
              <w:t>Име, презиме и адреса (назив и сједиште) оснивача</w:t>
            </w:r>
          </w:p>
        </w:tc>
        <w:tc>
          <w:tcPr>
            <w:tcW w:w="3581" w:type="pct"/>
            <w:vAlign w:val="center"/>
          </w:tcPr>
          <w:p w:rsidR="002704D9" w:rsidRDefault="00FC1C0D">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sr-Cyrl-BA"/>
              </w:rPr>
              <w:t>Зоран Калинић, Саве Мркаља 3, 78000 Бања Лука</w:t>
            </w:r>
          </w:p>
        </w:tc>
      </w:tr>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sr-Cyrl-BA"/>
              </w:rPr>
            </w:pPr>
            <w:r>
              <w:rPr>
                <w:rFonts w:ascii="Times New Roman" w:hAnsi="Times New Roman" w:cs="Times New Roman"/>
                <w:b/>
                <w:bCs/>
                <w:sz w:val="20"/>
                <w:szCs w:val="20"/>
                <w:lang w:val="sr-Cyrl-BA"/>
              </w:rPr>
              <w:t>Назив организационе јединице</w:t>
            </w:r>
          </w:p>
        </w:tc>
        <w:tc>
          <w:tcPr>
            <w:tcW w:w="3581" w:type="pct"/>
            <w:vAlign w:val="center"/>
          </w:tcPr>
          <w:p w:rsidR="002704D9" w:rsidRDefault="00FC1C0D">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Педагошки факултет</w:t>
            </w:r>
          </w:p>
        </w:tc>
      </w:tr>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ru-RU"/>
              </w:rPr>
            </w:pPr>
            <w:r>
              <w:rPr>
                <w:rFonts w:ascii="Times New Roman" w:hAnsi="Times New Roman" w:cs="Times New Roman"/>
                <w:b/>
                <w:bCs/>
                <w:sz w:val="20"/>
                <w:szCs w:val="20"/>
                <w:lang w:val="ru-RU"/>
              </w:rPr>
              <w:t>Адреса</w:t>
            </w:r>
          </w:p>
        </w:tc>
        <w:tc>
          <w:tcPr>
            <w:tcW w:w="3581" w:type="pct"/>
            <w:vAlign w:val="center"/>
          </w:tcPr>
          <w:p w:rsidR="002704D9" w:rsidRDefault="00FC1C0D">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Вељка Млађеновића 12е. 78000 Бања Лука, БиХ</w:t>
            </w:r>
          </w:p>
        </w:tc>
      </w:tr>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ru-RU"/>
              </w:rPr>
            </w:pPr>
            <w:r>
              <w:rPr>
                <w:rFonts w:ascii="Times New Roman" w:hAnsi="Times New Roman" w:cs="Times New Roman"/>
                <w:b/>
                <w:bCs/>
                <w:sz w:val="20"/>
                <w:szCs w:val="20"/>
                <w:lang w:val="ru-RU"/>
              </w:rPr>
              <w:t>Контакт телефони/факс</w:t>
            </w:r>
          </w:p>
        </w:tc>
        <w:tc>
          <w:tcPr>
            <w:tcW w:w="3581" w:type="pct"/>
            <w:vAlign w:val="center"/>
          </w:tcPr>
          <w:p w:rsidR="002704D9" w:rsidRDefault="00FC1C0D">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051/456-600; 051/456-615; факс: 051/456-602</w:t>
            </w:r>
          </w:p>
        </w:tc>
      </w:tr>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sr-Latn-RS"/>
              </w:rPr>
            </w:pPr>
            <w:r>
              <w:rPr>
                <w:rFonts w:ascii="Times New Roman" w:hAnsi="Times New Roman" w:cs="Times New Roman"/>
                <w:b/>
                <w:bCs/>
                <w:sz w:val="20"/>
                <w:szCs w:val="20"/>
                <w:lang w:val="sr-Latn-RS"/>
              </w:rPr>
              <w:t>E-mail</w:t>
            </w:r>
          </w:p>
        </w:tc>
        <w:tc>
          <w:tcPr>
            <w:tcW w:w="3581" w:type="pct"/>
            <w:vAlign w:val="center"/>
          </w:tcPr>
          <w:p w:rsidR="002704D9" w:rsidRDefault="00FC1C0D">
            <w:pPr>
              <w:spacing w:after="0" w:line="276" w:lineRule="auto"/>
              <w:rPr>
                <w:rFonts w:ascii="Times New Roman" w:hAnsi="Times New Roman" w:cs="Times New Roman"/>
                <w:sz w:val="20"/>
                <w:szCs w:val="20"/>
              </w:rPr>
            </w:pPr>
            <w:r>
              <w:rPr>
                <w:rFonts w:ascii="Times New Roman" w:hAnsi="Times New Roman" w:cs="Times New Roman"/>
                <w:sz w:val="20"/>
                <w:szCs w:val="20"/>
              </w:rPr>
              <w:t>info@nubl.org</w:t>
            </w:r>
          </w:p>
        </w:tc>
      </w:tr>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sr-Cyrl-BA"/>
              </w:rPr>
            </w:pPr>
            <w:r>
              <w:rPr>
                <w:rFonts w:ascii="Times New Roman" w:hAnsi="Times New Roman" w:cs="Times New Roman"/>
                <w:b/>
                <w:bCs/>
                <w:sz w:val="20"/>
                <w:szCs w:val="20"/>
                <w:lang w:val="sr-Cyrl-BA"/>
              </w:rPr>
              <w:t>Интернет адреса</w:t>
            </w:r>
          </w:p>
        </w:tc>
        <w:tc>
          <w:tcPr>
            <w:tcW w:w="3581" w:type="pct"/>
            <w:vAlign w:val="center"/>
          </w:tcPr>
          <w:p w:rsidR="002704D9" w:rsidRDefault="00FC1C0D">
            <w:pPr>
              <w:spacing w:after="0" w:line="276" w:lineRule="auto"/>
              <w:rPr>
                <w:rFonts w:ascii="Times New Roman" w:hAnsi="Times New Roman" w:cs="Times New Roman"/>
                <w:sz w:val="20"/>
                <w:szCs w:val="20"/>
              </w:rPr>
            </w:pPr>
            <w:r>
              <w:rPr>
                <w:rFonts w:ascii="Times New Roman" w:hAnsi="Times New Roman" w:cs="Times New Roman"/>
                <w:sz w:val="20"/>
                <w:szCs w:val="20"/>
              </w:rPr>
              <w:t>www.nubl.org</w:t>
            </w:r>
          </w:p>
        </w:tc>
      </w:tr>
      <w:tr w:rsidR="002704D9">
        <w:tc>
          <w:tcPr>
            <w:tcW w:w="1419" w:type="pct"/>
            <w:shd w:val="clear" w:color="auto" w:fill="F2F2F2" w:themeFill="background1" w:themeFillShade="F2"/>
          </w:tcPr>
          <w:p w:rsidR="002704D9" w:rsidRDefault="00FC1C0D">
            <w:pPr>
              <w:spacing w:after="0" w:line="240" w:lineRule="auto"/>
              <w:rPr>
                <w:rFonts w:ascii="Times New Roman" w:hAnsi="Times New Roman" w:cs="Times New Roman"/>
                <w:b/>
                <w:bCs/>
                <w:sz w:val="20"/>
                <w:szCs w:val="20"/>
                <w:lang w:val="sr-Cyrl-BA"/>
              </w:rPr>
            </w:pPr>
            <w:r>
              <w:rPr>
                <w:rFonts w:ascii="Times New Roman" w:hAnsi="Times New Roman" w:cs="Times New Roman"/>
                <w:b/>
                <w:sz w:val="20"/>
                <w:szCs w:val="20"/>
                <w:lang w:val="bs-Cyrl-BA"/>
              </w:rPr>
              <w:t>Број и датум одлуке о именовању лица овлашћеног за заступање</w:t>
            </w:r>
          </w:p>
        </w:tc>
        <w:tc>
          <w:tcPr>
            <w:tcW w:w="3581" w:type="pct"/>
            <w:vAlign w:val="center"/>
          </w:tcPr>
          <w:p w:rsidR="002704D9" w:rsidRDefault="003C67DA">
            <w:pPr>
              <w:spacing w:after="0" w:line="240" w:lineRule="auto"/>
              <w:rPr>
                <w:rFonts w:ascii="Times New Roman" w:hAnsi="Times New Roman" w:cs="Times New Roman"/>
                <w:sz w:val="20"/>
                <w:szCs w:val="20"/>
                <w:lang w:val="sr-Cyrl-RS"/>
              </w:rPr>
            </w:pPr>
            <w:hyperlink r:id="rId11" w:history="1">
              <w:r w:rsidR="00FC1C0D">
                <w:rPr>
                  <w:rStyle w:val="Hyperlink"/>
                  <w:rFonts w:ascii="Times New Roman" w:hAnsi="Times New Roman" w:cs="Times New Roman"/>
                  <w:sz w:val="20"/>
                  <w:szCs w:val="20"/>
                  <w:lang w:val="sr-Cyrl-RS"/>
                </w:rPr>
                <w:t>Одлука о именовању ректора бр. 71-7-396-04/22 од 30.09.2022. године</w:t>
              </w:r>
            </w:hyperlink>
            <w:r w:rsidR="00FC1C0D">
              <w:rPr>
                <w:rFonts w:ascii="Times New Roman" w:hAnsi="Times New Roman" w:cs="Times New Roman"/>
                <w:sz w:val="20"/>
                <w:szCs w:val="20"/>
                <w:lang w:val="sr-Cyrl-RS"/>
              </w:rPr>
              <w:t xml:space="preserve"> и</w:t>
            </w:r>
          </w:p>
          <w:p w:rsidR="002704D9" w:rsidRDefault="00FC1C0D">
            <w:pPr>
              <w:spacing w:after="0" w:line="276" w:lineRule="auto"/>
              <w:rPr>
                <w:rFonts w:ascii="Times New Roman" w:hAnsi="Times New Roman" w:cs="Times New Roman"/>
                <w:sz w:val="20"/>
                <w:szCs w:val="20"/>
                <w:lang w:val="ru-RU"/>
              </w:rPr>
            </w:pPr>
            <w:r>
              <w:rPr>
                <w:rFonts w:ascii="Times New Roman" w:hAnsi="Times New Roman" w:cs="Times New Roman"/>
                <w:sz w:val="20"/>
                <w:szCs w:val="20"/>
                <w:lang w:val="sr-Cyrl-RS"/>
              </w:rPr>
              <w:t>Одлука о утврђивању лица овлаштеног за заступање- директор, бр. 01-718-1/11/12 од 26.01.2012. године</w:t>
            </w:r>
          </w:p>
        </w:tc>
      </w:tr>
      <w:tr w:rsidR="002704D9">
        <w:tc>
          <w:tcPr>
            <w:tcW w:w="1419" w:type="pct"/>
            <w:shd w:val="clear" w:color="auto" w:fill="F2F2F2" w:themeFill="background1" w:themeFillShade="F2"/>
          </w:tcPr>
          <w:p w:rsidR="002704D9" w:rsidRDefault="00FC1C0D">
            <w:pPr>
              <w:spacing w:after="0" w:line="240" w:lineRule="auto"/>
              <w:rPr>
                <w:rFonts w:ascii="Times New Roman" w:hAnsi="Times New Roman" w:cs="Times New Roman"/>
                <w:b/>
                <w:bCs/>
                <w:sz w:val="20"/>
                <w:szCs w:val="20"/>
                <w:lang w:val="sr-Cyrl-BA"/>
              </w:rPr>
            </w:pPr>
            <w:r>
              <w:rPr>
                <w:rFonts w:ascii="Times New Roman" w:hAnsi="Times New Roman" w:cs="Times New Roman"/>
                <w:b/>
                <w:sz w:val="20"/>
                <w:szCs w:val="20"/>
                <w:lang w:val="bs-Cyrl-BA"/>
              </w:rPr>
              <w:t>Број и датум дозволе за рад високошколске установе</w:t>
            </w:r>
          </w:p>
        </w:tc>
        <w:tc>
          <w:tcPr>
            <w:tcW w:w="3581" w:type="pct"/>
            <w:vAlign w:val="center"/>
          </w:tcPr>
          <w:p w:rsidR="002704D9" w:rsidRDefault="00FC1C0D">
            <w:pPr>
              <w:spacing w:after="0" w:line="276" w:lineRule="auto"/>
              <w:rPr>
                <w:rFonts w:ascii="Times New Roman" w:hAnsi="Times New Roman" w:cs="Times New Roman"/>
                <w:sz w:val="20"/>
                <w:szCs w:val="20"/>
              </w:rPr>
            </w:pPr>
            <w:r>
              <w:rPr>
                <w:rFonts w:ascii="Times New Roman" w:hAnsi="Times New Roman" w:cs="Times New Roman"/>
                <w:sz w:val="20"/>
                <w:szCs w:val="20"/>
              </w:rPr>
              <w:t>07.023/602-2086/09 од 01.10.2009. године</w:t>
            </w:r>
          </w:p>
        </w:tc>
      </w:tr>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sr-Cyrl-BA"/>
              </w:rPr>
            </w:pPr>
            <w:r>
              <w:rPr>
                <w:rFonts w:ascii="Times New Roman" w:hAnsi="Times New Roman" w:cs="Times New Roman"/>
                <w:b/>
                <w:bCs/>
                <w:sz w:val="20"/>
                <w:szCs w:val="20"/>
                <w:lang w:val="sr-Cyrl-BA"/>
              </w:rPr>
              <w:t>Одговорна особа</w:t>
            </w:r>
          </w:p>
        </w:tc>
        <w:tc>
          <w:tcPr>
            <w:tcW w:w="3581" w:type="pct"/>
            <w:vAlign w:val="center"/>
          </w:tcPr>
          <w:p w:rsidR="002704D9" w:rsidRDefault="00FC1C0D">
            <w:pPr>
              <w:spacing w:after="0" w:line="276" w:lineRule="auto"/>
              <w:rPr>
                <w:rFonts w:ascii="Times New Roman" w:hAnsi="Times New Roman" w:cs="Times New Roman"/>
                <w:sz w:val="20"/>
                <w:szCs w:val="20"/>
                <w:lang w:val="sr-Cyrl-BA"/>
              </w:rPr>
            </w:pPr>
            <w:r>
              <w:rPr>
                <w:rFonts w:ascii="Times New Roman" w:hAnsi="Times New Roman" w:cs="Times New Roman"/>
                <w:sz w:val="20"/>
                <w:szCs w:val="20"/>
                <w:lang w:val="sr-Cyrl-BA"/>
              </w:rPr>
              <w:t>Проф. др Остоја Барашин, ректор</w:t>
            </w:r>
          </w:p>
        </w:tc>
      </w:tr>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sr-Cyrl-BA"/>
              </w:rPr>
            </w:pPr>
            <w:r>
              <w:rPr>
                <w:rFonts w:ascii="Times New Roman" w:hAnsi="Times New Roman" w:cs="Times New Roman"/>
                <w:b/>
                <w:bCs/>
                <w:sz w:val="20"/>
                <w:szCs w:val="20"/>
                <w:lang w:val="sr-Cyrl-BA"/>
              </w:rPr>
              <w:t>Одговорна особа за организациону јединицу</w:t>
            </w:r>
          </w:p>
        </w:tc>
        <w:tc>
          <w:tcPr>
            <w:tcW w:w="3581" w:type="pct"/>
            <w:vAlign w:val="center"/>
          </w:tcPr>
          <w:p w:rsidR="002704D9" w:rsidRDefault="00FC1C0D">
            <w:pPr>
              <w:spacing w:after="0" w:line="276" w:lineRule="auto"/>
              <w:rPr>
                <w:rFonts w:ascii="Times New Roman" w:hAnsi="Times New Roman" w:cs="Times New Roman"/>
                <w:sz w:val="20"/>
                <w:szCs w:val="20"/>
                <w:lang w:val="sr-Cyrl-BA"/>
              </w:rPr>
            </w:pPr>
            <w:r>
              <w:rPr>
                <w:rFonts w:ascii="Times New Roman" w:hAnsi="Times New Roman" w:cs="Times New Roman"/>
                <w:sz w:val="20"/>
                <w:szCs w:val="20"/>
                <w:lang w:val="sr-Cyrl-BA"/>
              </w:rPr>
              <w:t>Проф. др Небојша Шврака, декан</w:t>
            </w:r>
          </w:p>
        </w:tc>
      </w:tr>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ru-RU"/>
              </w:rPr>
            </w:pPr>
            <w:r>
              <w:rPr>
                <w:rFonts w:ascii="Times New Roman" w:hAnsi="Times New Roman" w:cs="Times New Roman"/>
                <w:b/>
                <w:bCs/>
                <w:sz w:val="20"/>
                <w:szCs w:val="20"/>
                <w:lang w:val="ru-RU"/>
              </w:rPr>
              <w:t>Одговорна особа за самоевалуацију</w:t>
            </w:r>
          </w:p>
        </w:tc>
        <w:tc>
          <w:tcPr>
            <w:tcW w:w="3581" w:type="pct"/>
            <w:vAlign w:val="center"/>
          </w:tcPr>
          <w:p w:rsidR="002704D9" w:rsidRDefault="00FC1C0D">
            <w:pPr>
              <w:spacing w:after="0" w:line="240" w:lineRule="auto"/>
              <w:rPr>
                <w:rFonts w:ascii="Times New Roman" w:hAnsi="Times New Roman" w:cs="Times New Roman"/>
                <w:sz w:val="20"/>
                <w:szCs w:val="20"/>
                <w:lang w:val="sr-Cyrl-BA"/>
              </w:rPr>
            </w:pPr>
            <w:r>
              <w:rPr>
                <w:rFonts w:ascii="Times New Roman" w:hAnsi="Times New Roman" w:cs="Times New Roman"/>
                <w:sz w:val="20"/>
                <w:szCs w:val="20"/>
                <w:lang w:val="sr-Cyrl-BA"/>
              </w:rPr>
              <w:t xml:space="preserve">Тим за самоевалуацију </w:t>
            </w:r>
          </w:p>
        </w:tc>
      </w:tr>
      <w:tr w:rsidR="002704D9">
        <w:tc>
          <w:tcPr>
            <w:tcW w:w="1419" w:type="pct"/>
            <w:shd w:val="clear" w:color="auto" w:fill="F2F2F2" w:themeFill="background1" w:themeFillShade="F2"/>
            <w:vAlign w:val="center"/>
          </w:tcPr>
          <w:p w:rsidR="002704D9" w:rsidRDefault="00FC1C0D">
            <w:pPr>
              <w:spacing w:after="0" w:line="240" w:lineRule="auto"/>
              <w:rPr>
                <w:rFonts w:ascii="Times New Roman" w:hAnsi="Times New Roman" w:cs="Times New Roman"/>
                <w:b/>
                <w:bCs/>
                <w:sz w:val="20"/>
                <w:szCs w:val="20"/>
                <w:lang w:val="ru-RU"/>
              </w:rPr>
            </w:pPr>
            <w:r>
              <w:rPr>
                <w:rFonts w:ascii="Times New Roman" w:hAnsi="Times New Roman" w:cs="Times New Roman"/>
                <w:b/>
                <w:bCs/>
                <w:sz w:val="20"/>
                <w:szCs w:val="20"/>
                <w:lang w:val="ru-RU"/>
              </w:rPr>
              <w:t>Контакти одговорне особе за квалитет</w:t>
            </w:r>
          </w:p>
        </w:tc>
        <w:tc>
          <w:tcPr>
            <w:tcW w:w="3581" w:type="pct"/>
            <w:vAlign w:val="center"/>
          </w:tcPr>
          <w:p w:rsidR="002704D9" w:rsidRDefault="00FC1C0D">
            <w:pPr>
              <w:spacing w:after="0" w:line="240" w:lineRule="auto"/>
              <w:rPr>
                <w:rFonts w:ascii="Times New Roman" w:hAnsi="Times New Roman" w:cs="Times New Roman"/>
                <w:sz w:val="20"/>
                <w:szCs w:val="20"/>
                <w:lang w:val="sr-Latn-RS"/>
              </w:rPr>
            </w:pPr>
            <w:r>
              <w:rPr>
                <w:rFonts w:ascii="Times New Roman" w:hAnsi="Times New Roman" w:cs="Times New Roman"/>
                <w:sz w:val="20"/>
                <w:szCs w:val="20"/>
                <w:lang w:val="ru-RU"/>
              </w:rPr>
              <w:t xml:space="preserve">051/456-615; </w:t>
            </w:r>
            <w:r>
              <w:rPr>
                <w:rFonts w:ascii="Times New Roman" w:hAnsi="Times New Roman" w:cs="Times New Roman"/>
                <w:sz w:val="20"/>
                <w:szCs w:val="20"/>
                <w:lang w:val="sr-Latn-RS"/>
              </w:rPr>
              <w:t>kristina.kuzmanovic@nubl.org</w:t>
            </w:r>
          </w:p>
          <w:p w:rsidR="002704D9" w:rsidRDefault="00FC1C0D">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МА Кристина Кузмановић, координатор квалитет</w:t>
            </w:r>
            <w:r>
              <w:rPr>
                <w:rFonts w:ascii="Times New Roman" w:hAnsi="Times New Roman" w:cs="Times New Roman"/>
                <w:sz w:val="20"/>
                <w:szCs w:val="20"/>
                <w:lang w:val="sr-Latn-RS"/>
              </w:rPr>
              <w:t>a</w:t>
            </w:r>
            <w:r>
              <w:rPr>
                <w:rFonts w:ascii="Times New Roman" w:hAnsi="Times New Roman" w:cs="Times New Roman"/>
                <w:sz w:val="20"/>
                <w:szCs w:val="20"/>
                <w:lang w:val="ru-RU"/>
              </w:rPr>
              <w:t xml:space="preserve"> Универзитета</w:t>
            </w:r>
          </w:p>
          <w:p w:rsidR="002704D9" w:rsidRDefault="002704D9">
            <w:pPr>
              <w:spacing w:after="0" w:line="240" w:lineRule="auto"/>
              <w:rPr>
                <w:rFonts w:ascii="Times New Roman" w:hAnsi="Times New Roman" w:cs="Times New Roman"/>
                <w:sz w:val="20"/>
                <w:szCs w:val="20"/>
                <w:lang w:val="ru-RU"/>
              </w:rPr>
            </w:pPr>
          </w:p>
        </w:tc>
      </w:tr>
    </w:tbl>
    <w:p w:rsidR="002704D9" w:rsidRDefault="002704D9">
      <w:pPr>
        <w:rPr>
          <w:rFonts w:ascii="Times New Roman" w:hAnsi="Times New Roman" w:cs="Times New Roman"/>
          <w:b/>
          <w:bCs/>
          <w:sz w:val="24"/>
          <w:szCs w:val="24"/>
          <w:lang w:val="sr-Cyrl-BA"/>
        </w:rPr>
      </w:pPr>
    </w:p>
    <w:p w:rsidR="002704D9" w:rsidRDefault="002704D9">
      <w:pPr>
        <w:rPr>
          <w:rFonts w:ascii="Times New Roman" w:hAnsi="Times New Roman" w:cs="Times New Roman"/>
          <w:b/>
          <w:bCs/>
          <w:sz w:val="24"/>
          <w:szCs w:val="24"/>
          <w:lang w:val="sr-Cyrl-BA"/>
        </w:rPr>
      </w:pPr>
    </w:p>
    <w:p w:rsidR="002704D9" w:rsidRDefault="002704D9">
      <w:pPr>
        <w:rPr>
          <w:rFonts w:ascii="Times New Roman" w:hAnsi="Times New Roman" w:cs="Times New Roman"/>
          <w:b/>
          <w:bCs/>
          <w:sz w:val="24"/>
          <w:szCs w:val="24"/>
          <w:lang w:val="sr-Cyrl-BA"/>
        </w:rPr>
      </w:pPr>
    </w:p>
    <w:p w:rsidR="002704D9" w:rsidRDefault="00FC1C0D">
      <w:pPr>
        <w:rPr>
          <w:rFonts w:ascii="Times New Roman" w:hAnsi="Times New Roman" w:cs="Times New Roman"/>
          <w:sz w:val="24"/>
          <w:szCs w:val="24"/>
          <w:lang w:val="ru-RU"/>
        </w:rPr>
      </w:pPr>
      <w:r>
        <w:rPr>
          <w:rFonts w:ascii="Times New Roman" w:hAnsi="Times New Roman" w:cs="Times New Roman"/>
          <w:sz w:val="24"/>
          <w:szCs w:val="24"/>
          <w:lang w:val="ru-RU"/>
        </w:rPr>
        <w:t>Извјештај је резултат рада Тима за самоевалуацију Педагошког факултета (Одлука о формирању тима за самоевалуацијуе број: 524-01/24 од  27.12.2024.године) саставу:</w:t>
      </w:r>
    </w:p>
    <w:p w:rsidR="002704D9" w:rsidRDefault="00FC1C0D">
      <w:pPr>
        <w:pStyle w:val="ListParagraph"/>
        <w:numPr>
          <w:ilvl w:val="0"/>
          <w:numId w:val="1"/>
        </w:numPr>
        <w:rPr>
          <w:rFonts w:ascii="Times New Roman" w:hAnsi="Times New Roman" w:cs="Times New Roman"/>
          <w:sz w:val="24"/>
          <w:szCs w:val="24"/>
          <w:lang w:val="ru-RU"/>
        </w:rPr>
      </w:pPr>
      <w:r>
        <w:rPr>
          <w:rFonts w:ascii="Times New Roman" w:hAnsi="Times New Roman" w:cs="Times New Roman"/>
          <w:sz w:val="24"/>
          <w:szCs w:val="24"/>
          <w:lang w:val="ru-RU"/>
        </w:rPr>
        <w:t>Проф. др Миломир Мартић,</w:t>
      </w:r>
    </w:p>
    <w:p w:rsidR="002704D9" w:rsidRDefault="00FC1C0D">
      <w:pPr>
        <w:pStyle w:val="ListParagraph"/>
        <w:numPr>
          <w:ilvl w:val="0"/>
          <w:numId w:val="1"/>
        </w:numPr>
        <w:rPr>
          <w:rFonts w:ascii="Times New Roman" w:hAnsi="Times New Roman" w:cs="Times New Roman"/>
          <w:sz w:val="24"/>
          <w:szCs w:val="24"/>
          <w:lang w:val="ru-RU"/>
        </w:rPr>
      </w:pPr>
      <w:r>
        <w:rPr>
          <w:rFonts w:ascii="Times New Roman" w:hAnsi="Times New Roman" w:cs="Times New Roman"/>
          <w:sz w:val="24"/>
          <w:szCs w:val="24"/>
          <w:lang w:val="ru-RU"/>
        </w:rPr>
        <w:t>Проф. др Небојша Шврака,</w:t>
      </w:r>
    </w:p>
    <w:p w:rsidR="002704D9" w:rsidRDefault="00FC1C0D">
      <w:pPr>
        <w:pStyle w:val="ListParagraph"/>
        <w:numPr>
          <w:ilvl w:val="0"/>
          <w:numId w:val="1"/>
        </w:numPr>
        <w:rPr>
          <w:rFonts w:ascii="Times New Roman" w:hAnsi="Times New Roman" w:cs="Times New Roman"/>
          <w:sz w:val="24"/>
          <w:szCs w:val="24"/>
          <w:lang w:val="ru-RU"/>
        </w:rPr>
      </w:pPr>
      <w:r>
        <w:rPr>
          <w:rFonts w:ascii="Times New Roman" w:hAnsi="Times New Roman" w:cs="Times New Roman"/>
          <w:sz w:val="24"/>
          <w:szCs w:val="24"/>
          <w:lang w:val="ru-RU"/>
        </w:rPr>
        <w:t>Доц. др Александра Вученовић,</w:t>
      </w:r>
    </w:p>
    <w:p w:rsidR="002704D9" w:rsidRDefault="00FC1C0D">
      <w:pPr>
        <w:pStyle w:val="ListParagraph"/>
        <w:numPr>
          <w:ilvl w:val="0"/>
          <w:numId w:val="1"/>
        </w:numPr>
        <w:rPr>
          <w:rFonts w:ascii="Times New Roman" w:hAnsi="Times New Roman" w:cs="Times New Roman"/>
          <w:sz w:val="24"/>
          <w:szCs w:val="24"/>
          <w:lang w:val="ru-RU"/>
        </w:rPr>
      </w:pPr>
      <w:r>
        <w:rPr>
          <w:rFonts w:ascii="Times New Roman" w:hAnsi="Times New Roman" w:cs="Times New Roman"/>
          <w:sz w:val="24"/>
          <w:szCs w:val="24"/>
          <w:lang w:val="ru-RU"/>
        </w:rPr>
        <w:t>Проф. др Рада Ракочевић,</w:t>
      </w:r>
    </w:p>
    <w:p w:rsidR="002704D9" w:rsidRDefault="00FC1C0D">
      <w:pPr>
        <w:pStyle w:val="ListParagraph"/>
        <w:numPr>
          <w:ilvl w:val="0"/>
          <w:numId w:val="1"/>
        </w:numPr>
        <w:rPr>
          <w:rFonts w:ascii="Times New Roman" w:hAnsi="Times New Roman" w:cs="Times New Roman"/>
          <w:sz w:val="24"/>
          <w:szCs w:val="24"/>
          <w:lang w:val="ru-RU"/>
        </w:rPr>
      </w:pPr>
      <w:r>
        <w:rPr>
          <w:rFonts w:ascii="Times New Roman" w:hAnsi="Times New Roman" w:cs="Times New Roman"/>
          <w:sz w:val="24"/>
          <w:szCs w:val="24"/>
          <w:lang w:val="ru-RU"/>
        </w:rPr>
        <w:t>Проф. др Недељко Кајиш,</w:t>
      </w:r>
    </w:p>
    <w:p w:rsidR="002704D9" w:rsidRDefault="00FC1C0D">
      <w:pPr>
        <w:pStyle w:val="ListParagraph"/>
        <w:numPr>
          <w:ilvl w:val="0"/>
          <w:numId w:val="1"/>
        </w:numPr>
        <w:rPr>
          <w:rFonts w:ascii="Times New Roman" w:hAnsi="Times New Roman" w:cs="Times New Roman"/>
          <w:sz w:val="24"/>
          <w:szCs w:val="24"/>
          <w:lang w:val="ru-RU"/>
        </w:rPr>
      </w:pPr>
      <w:r>
        <w:rPr>
          <w:rFonts w:ascii="Times New Roman" w:hAnsi="Times New Roman" w:cs="Times New Roman"/>
          <w:sz w:val="24"/>
          <w:szCs w:val="24"/>
          <w:lang w:val="ru-RU"/>
        </w:rPr>
        <w:t>Давид Миљановић,</w:t>
      </w:r>
    </w:p>
    <w:p w:rsidR="002704D9" w:rsidRDefault="00FC1C0D">
      <w:pPr>
        <w:pStyle w:val="ListParagraph"/>
        <w:numPr>
          <w:ilvl w:val="0"/>
          <w:numId w:val="1"/>
        </w:numPr>
        <w:rPr>
          <w:rFonts w:ascii="Times New Roman" w:hAnsi="Times New Roman" w:cs="Times New Roman"/>
          <w:sz w:val="24"/>
          <w:szCs w:val="24"/>
          <w:lang w:val="ru-RU"/>
        </w:rPr>
      </w:pPr>
      <w:r>
        <w:rPr>
          <w:rFonts w:ascii="Times New Roman" w:hAnsi="Times New Roman" w:cs="Times New Roman"/>
          <w:sz w:val="24"/>
          <w:szCs w:val="24"/>
          <w:lang w:val="ru-RU"/>
        </w:rPr>
        <w:t>Милан Жугић.</w:t>
      </w:r>
    </w:p>
    <w:p w:rsidR="002704D9" w:rsidRDefault="002704D9">
      <w:pPr>
        <w:pStyle w:val="ListParagraph"/>
        <w:rPr>
          <w:rFonts w:ascii="Times New Roman" w:hAnsi="Times New Roman" w:cs="Times New Roman"/>
          <w:sz w:val="24"/>
          <w:szCs w:val="24"/>
          <w:lang w:val="ru-RU"/>
        </w:rPr>
      </w:pPr>
    </w:p>
    <w:p w:rsidR="002704D9" w:rsidRDefault="002704D9">
      <w:pPr>
        <w:rPr>
          <w:rFonts w:ascii="Times New Roman" w:hAnsi="Times New Roman" w:cs="Times New Roman"/>
          <w:b/>
          <w:bCs/>
          <w:sz w:val="24"/>
          <w:szCs w:val="24"/>
          <w:lang w:val="ru-RU"/>
        </w:rPr>
      </w:pPr>
    </w:p>
    <w:p w:rsidR="002704D9" w:rsidRDefault="002704D9">
      <w:pPr>
        <w:rPr>
          <w:rFonts w:ascii="Times New Roman" w:hAnsi="Times New Roman" w:cs="Times New Roman"/>
          <w:b/>
          <w:bCs/>
          <w:sz w:val="24"/>
          <w:szCs w:val="24"/>
          <w:lang w:val="ru-RU"/>
        </w:rPr>
      </w:pPr>
    </w:p>
    <w:p w:rsidR="002704D9" w:rsidRDefault="00FC1C0D">
      <w:pP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Садржај</w:t>
      </w:r>
    </w:p>
    <w:sdt>
      <w:sdtPr>
        <w:rPr>
          <w:rFonts w:asciiTheme="minorHAnsi" w:eastAsiaTheme="minorHAnsi" w:hAnsiTheme="minorHAnsi" w:cstheme="minorBidi"/>
          <w:color w:val="auto"/>
          <w:kern w:val="2"/>
          <w:sz w:val="22"/>
          <w:szCs w:val="22"/>
          <w14:ligatures w14:val="standardContextual"/>
        </w:rPr>
        <w:id w:val="622430506"/>
        <w:docPartObj>
          <w:docPartGallery w:val="Table of Contents"/>
          <w:docPartUnique/>
        </w:docPartObj>
      </w:sdtPr>
      <w:sdtEndPr>
        <w:rPr>
          <w:b/>
          <w:bCs/>
        </w:rPr>
      </w:sdtEndPr>
      <w:sdtContent>
        <w:p w:rsidR="002704D9" w:rsidRDefault="002704D9">
          <w:pPr>
            <w:pStyle w:val="TOCHeading1"/>
            <w:rPr>
              <w:lang w:val="sr-Cyrl-BA"/>
            </w:rPr>
          </w:pPr>
        </w:p>
        <w:p w:rsidR="0060669A" w:rsidRDefault="00FC1C0D">
          <w:pPr>
            <w:pStyle w:val="TOC1"/>
            <w:rPr>
              <w:rFonts w:asciiTheme="minorHAnsi" w:eastAsiaTheme="minorEastAsia" w:hAnsiTheme="minorHAnsi" w:cstheme="minorBidi"/>
              <w:noProof/>
              <w:kern w:val="0"/>
              <w:lang w:val="en-US"/>
              <w14:ligatures w14:val="none"/>
            </w:rPr>
          </w:pPr>
          <w:r>
            <w:fldChar w:fldCharType="begin"/>
          </w:r>
          <w:r>
            <w:instrText xml:space="preserve"> TOC \o "1-3" \h \z \u </w:instrText>
          </w:r>
          <w:r>
            <w:fldChar w:fldCharType="separate"/>
          </w:r>
          <w:hyperlink w:anchor="_Toc194557830" w:history="1">
            <w:r w:rsidR="0060669A" w:rsidRPr="00DD7FE0">
              <w:rPr>
                <w:rStyle w:val="Hyperlink"/>
                <w:noProof/>
                <w:lang w:val="sr-Latn-RS"/>
              </w:rPr>
              <w:t xml:space="preserve">I </w:t>
            </w:r>
            <w:r w:rsidR="0060669A" w:rsidRPr="00DD7FE0">
              <w:rPr>
                <w:rStyle w:val="Hyperlink"/>
                <w:noProof/>
              </w:rPr>
              <w:t>УВОДНИ ДИО</w:t>
            </w:r>
            <w:r w:rsidR="0060669A">
              <w:rPr>
                <w:noProof/>
                <w:webHidden/>
              </w:rPr>
              <w:tab/>
            </w:r>
            <w:r w:rsidR="0060669A">
              <w:rPr>
                <w:noProof/>
                <w:webHidden/>
              </w:rPr>
              <w:fldChar w:fldCharType="begin"/>
            </w:r>
            <w:r w:rsidR="0060669A">
              <w:rPr>
                <w:noProof/>
                <w:webHidden/>
              </w:rPr>
              <w:instrText xml:space="preserve"> PAGEREF _Toc194557830 \h </w:instrText>
            </w:r>
            <w:r w:rsidR="0060669A">
              <w:rPr>
                <w:noProof/>
                <w:webHidden/>
              </w:rPr>
            </w:r>
            <w:r w:rsidR="0060669A">
              <w:rPr>
                <w:noProof/>
                <w:webHidden/>
              </w:rPr>
              <w:fldChar w:fldCharType="separate"/>
            </w:r>
            <w:r w:rsidR="0060669A">
              <w:rPr>
                <w:noProof/>
                <w:webHidden/>
              </w:rPr>
              <w:t>5</w:t>
            </w:r>
            <w:r w:rsidR="0060669A">
              <w:rPr>
                <w:noProof/>
                <w:webHidden/>
              </w:rPr>
              <w:fldChar w:fldCharType="end"/>
            </w:r>
          </w:hyperlink>
        </w:p>
        <w:p w:rsidR="0060669A" w:rsidRDefault="003C67DA">
          <w:pPr>
            <w:pStyle w:val="TOC2"/>
            <w:tabs>
              <w:tab w:val="left" w:pos="880"/>
              <w:tab w:val="right" w:leader="dot" w:pos="10070"/>
            </w:tabs>
            <w:rPr>
              <w:rFonts w:eastAsiaTheme="minorEastAsia"/>
              <w:noProof/>
              <w:kern w:val="0"/>
              <w14:ligatures w14:val="none"/>
            </w:rPr>
          </w:pPr>
          <w:hyperlink w:anchor="_Toc194557831" w:history="1">
            <w:r w:rsidR="0060669A" w:rsidRPr="00DD7FE0">
              <w:rPr>
                <w:rStyle w:val="Hyperlink"/>
                <w:rFonts w:ascii="Times New Roman" w:hAnsi="Times New Roman" w:cs="Times New Roman"/>
                <w:b/>
                <w:bCs/>
                <w:noProof/>
                <w:lang w:val="ru-RU"/>
              </w:rPr>
              <w:t>1.1.</w:t>
            </w:r>
            <w:r w:rsidR="0060669A">
              <w:rPr>
                <w:rFonts w:eastAsiaTheme="minorEastAsia"/>
                <w:noProof/>
                <w:kern w:val="0"/>
                <w14:ligatures w14:val="none"/>
              </w:rPr>
              <w:tab/>
            </w:r>
            <w:r w:rsidR="0060669A" w:rsidRPr="00DD7FE0">
              <w:rPr>
                <w:rStyle w:val="Hyperlink"/>
                <w:rFonts w:ascii="Times New Roman" w:hAnsi="Times New Roman" w:cs="Times New Roman"/>
                <w:b/>
                <w:bCs/>
                <w:noProof/>
                <w:lang w:val="ru-RU"/>
              </w:rPr>
              <w:t>Историја и организација високошколске установе</w:t>
            </w:r>
            <w:r w:rsidR="0060669A">
              <w:rPr>
                <w:noProof/>
                <w:webHidden/>
              </w:rPr>
              <w:tab/>
            </w:r>
            <w:r w:rsidR="0060669A">
              <w:rPr>
                <w:noProof/>
                <w:webHidden/>
              </w:rPr>
              <w:fldChar w:fldCharType="begin"/>
            </w:r>
            <w:r w:rsidR="0060669A">
              <w:rPr>
                <w:noProof/>
                <w:webHidden/>
              </w:rPr>
              <w:instrText xml:space="preserve"> PAGEREF _Toc194557831 \h </w:instrText>
            </w:r>
            <w:r w:rsidR="0060669A">
              <w:rPr>
                <w:noProof/>
                <w:webHidden/>
              </w:rPr>
            </w:r>
            <w:r w:rsidR="0060669A">
              <w:rPr>
                <w:noProof/>
                <w:webHidden/>
              </w:rPr>
              <w:fldChar w:fldCharType="separate"/>
            </w:r>
            <w:r w:rsidR="0060669A">
              <w:rPr>
                <w:noProof/>
                <w:webHidden/>
              </w:rPr>
              <w:t>5</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32" w:history="1">
            <w:r w:rsidR="0060669A" w:rsidRPr="00DD7FE0">
              <w:rPr>
                <w:rStyle w:val="Hyperlink"/>
                <w:rFonts w:ascii="Times New Roman" w:hAnsi="Times New Roman" w:cs="Times New Roman"/>
                <w:b/>
                <w:bCs/>
                <w:noProof/>
                <w:lang w:val="ru-RU"/>
              </w:rPr>
              <w:t>1.2. Приступање високошколске установе Болоњском процесу и достизање циљева из Болоњског процеса</w:t>
            </w:r>
            <w:r w:rsidR="0060669A">
              <w:rPr>
                <w:noProof/>
                <w:webHidden/>
              </w:rPr>
              <w:tab/>
            </w:r>
            <w:r w:rsidR="0060669A">
              <w:rPr>
                <w:noProof/>
                <w:webHidden/>
              </w:rPr>
              <w:fldChar w:fldCharType="begin"/>
            </w:r>
            <w:r w:rsidR="0060669A">
              <w:rPr>
                <w:noProof/>
                <w:webHidden/>
              </w:rPr>
              <w:instrText xml:space="preserve"> PAGEREF _Toc194557832 \h </w:instrText>
            </w:r>
            <w:r w:rsidR="0060669A">
              <w:rPr>
                <w:noProof/>
                <w:webHidden/>
              </w:rPr>
            </w:r>
            <w:r w:rsidR="0060669A">
              <w:rPr>
                <w:noProof/>
                <w:webHidden/>
              </w:rPr>
              <w:fldChar w:fldCharType="separate"/>
            </w:r>
            <w:r w:rsidR="0060669A">
              <w:rPr>
                <w:noProof/>
                <w:webHidden/>
              </w:rPr>
              <w:t>6</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33" w:history="1">
            <w:r w:rsidR="0060669A" w:rsidRPr="00DD7FE0">
              <w:rPr>
                <w:rStyle w:val="Hyperlink"/>
                <w:rFonts w:ascii="Times New Roman" w:hAnsi="Times New Roman" w:cs="Times New Roman"/>
                <w:b/>
                <w:bCs/>
                <w:noProof/>
                <w:lang w:val="ru-RU"/>
              </w:rPr>
              <w:t>1.3.</w:t>
            </w:r>
            <w:r w:rsidR="0060669A" w:rsidRPr="00DD7FE0">
              <w:rPr>
                <w:rStyle w:val="Hyperlink"/>
                <w:rFonts w:ascii="Times New Roman" w:hAnsi="Times New Roman" w:cs="Times New Roman"/>
                <w:b/>
                <w:bCs/>
                <w:noProof/>
                <w:lang w:val="sr-Latn-BA"/>
              </w:rPr>
              <w:t xml:space="preserve"> </w:t>
            </w:r>
            <w:r w:rsidR="0060669A" w:rsidRPr="00DD7FE0">
              <w:rPr>
                <w:rStyle w:val="Hyperlink"/>
                <w:rFonts w:ascii="Times New Roman" w:hAnsi="Times New Roman" w:cs="Times New Roman"/>
                <w:b/>
                <w:bCs/>
                <w:noProof/>
                <w:lang w:val="ru-RU"/>
              </w:rPr>
              <w:t>Истраживање и научно-истраживачки и/или умјетнички рад</w:t>
            </w:r>
            <w:r w:rsidR="0060669A">
              <w:rPr>
                <w:noProof/>
                <w:webHidden/>
              </w:rPr>
              <w:tab/>
            </w:r>
            <w:r w:rsidR="0060669A">
              <w:rPr>
                <w:noProof/>
                <w:webHidden/>
              </w:rPr>
              <w:fldChar w:fldCharType="begin"/>
            </w:r>
            <w:r w:rsidR="0060669A">
              <w:rPr>
                <w:noProof/>
                <w:webHidden/>
              </w:rPr>
              <w:instrText xml:space="preserve"> PAGEREF _Toc194557833 \h </w:instrText>
            </w:r>
            <w:r w:rsidR="0060669A">
              <w:rPr>
                <w:noProof/>
                <w:webHidden/>
              </w:rPr>
            </w:r>
            <w:r w:rsidR="0060669A">
              <w:rPr>
                <w:noProof/>
                <w:webHidden/>
              </w:rPr>
              <w:fldChar w:fldCharType="separate"/>
            </w:r>
            <w:r w:rsidR="0060669A">
              <w:rPr>
                <w:noProof/>
                <w:webHidden/>
              </w:rPr>
              <w:t>9</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34" w:history="1">
            <w:r w:rsidR="0060669A" w:rsidRPr="00DD7FE0">
              <w:rPr>
                <w:rStyle w:val="Hyperlink"/>
                <w:rFonts w:ascii="Times New Roman" w:hAnsi="Times New Roman" w:cs="Times New Roman"/>
                <w:b/>
                <w:bCs/>
                <w:noProof/>
                <w:lang w:val="ru-RU"/>
              </w:rPr>
              <w:t>1.4.</w:t>
            </w:r>
            <w:r w:rsidR="0060669A" w:rsidRPr="00DD7FE0">
              <w:rPr>
                <w:rStyle w:val="Hyperlink"/>
                <w:rFonts w:ascii="Times New Roman" w:hAnsi="Times New Roman" w:cs="Times New Roman"/>
                <w:b/>
                <w:bCs/>
                <w:noProof/>
                <w:lang w:val="sr-Latn-BA"/>
              </w:rPr>
              <w:t xml:space="preserve"> </w:t>
            </w:r>
            <w:r w:rsidR="0060669A" w:rsidRPr="00DD7FE0">
              <w:rPr>
                <w:rStyle w:val="Hyperlink"/>
                <w:rFonts w:ascii="Times New Roman" w:hAnsi="Times New Roman" w:cs="Times New Roman"/>
                <w:b/>
                <w:bCs/>
                <w:noProof/>
                <w:lang w:val="ru-RU"/>
              </w:rPr>
              <w:t>Везе с окружењем, привредом и социјалним партнерима</w:t>
            </w:r>
            <w:r w:rsidR="0060669A">
              <w:rPr>
                <w:noProof/>
                <w:webHidden/>
              </w:rPr>
              <w:tab/>
            </w:r>
            <w:r w:rsidR="0060669A">
              <w:rPr>
                <w:noProof/>
                <w:webHidden/>
              </w:rPr>
              <w:fldChar w:fldCharType="begin"/>
            </w:r>
            <w:r w:rsidR="0060669A">
              <w:rPr>
                <w:noProof/>
                <w:webHidden/>
              </w:rPr>
              <w:instrText xml:space="preserve"> PAGEREF _Toc194557834 \h </w:instrText>
            </w:r>
            <w:r w:rsidR="0060669A">
              <w:rPr>
                <w:noProof/>
                <w:webHidden/>
              </w:rPr>
            </w:r>
            <w:r w:rsidR="0060669A">
              <w:rPr>
                <w:noProof/>
                <w:webHidden/>
              </w:rPr>
              <w:fldChar w:fldCharType="separate"/>
            </w:r>
            <w:r w:rsidR="0060669A">
              <w:rPr>
                <w:noProof/>
                <w:webHidden/>
              </w:rPr>
              <w:t>9</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35" w:history="1">
            <w:r w:rsidR="0060669A" w:rsidRPr="00DD7FE0">
              <w:rPr>
                <w:rStyle w:val="Hyperlink"/>
                <w:rFonts w:ascii="Times New Roman" w:hAnsi="Times New Roman" w:cs="Times New Roman"/>
                <w:b/>
                <w:bCs/>
                <w:noProof/>
                <w:lang w:val="ru-RU"/>
              </w:rPr>
              <w:t>1.5.</w:t>
            </w:r>
            <w:r w:rsidR="0060669A" w:rsidRPr="00DD7FE0">
              <w:rPr>
                <w:rStyle w:val="Hyperlink"/>
                <w:rFonts w:ascii="Times New Roman" w:hAnsi="Times New Roman" w:cs="Times New Roman"/>
                <w:b/>
                <w:bCs/>
                <w:noProof/>
                <w:lang w:val="sr-Latn-BA"/>
              </w:rPr>
              <w:t xml:space="preserve"> </w:t>
            </w:r>
            <w:r w:rsidR="0060669A" w:rsidRPr="00DD7FE0">
              <w:rPr>
                <w:rStyle w:val="Hyperlink"/>
                <w:rFonts w:ascii="Times New Roman" w:hAnsi="Times New Roman" w:cs="Times New Roman"/>
                <w:b/>
                <w:bCs/>
                <w:noProof/>
                <w:lang w:val="ru-RU"/>
              </w:rPr>
              <w:t>Финансирање високошколске установе</w:t>
            </w:r>
            <w:r w:rsidR="0060669A">
              <w:rPr>
                <w:noProof/>
                <w:webHidden/>
              </w:rPr>
              <w:tab/>
            </w:r>
            <w:r w:rsidR="0060669A">
              <w:rPr>
                <w:noProof/>
                <w:webHidden/>
              </w:rPr>
              <w:fldChar w:fldCharType="begin"/>
            </w:r>
            <w:r w:rsidR="0060669A">
              <w:rPr>
                <w:noProof/>
                <w:webHidden/>
              </w:rPr>
              <w:instrText xml:space="preserve"> PAGEREF _Toc194557835 \h </w:instrText>
            </w:r>
            <w:r w:rsidR="0060669A">
              <w:rPr>
                <w:noProof/>
                <w:webHidden/>
              </w:rPr>
            </w:r>
            <w:r w:rsidR="0060669A">
              <w:rPr>
                <w:noProof/>
                <w:webHidden/>
              </w:rPr>
              <w:fldChar w:fldCharType="separate"/>
            </w:r>
            <w:r w:rsidR="0060669A">
              <w:rPr>
                <w:noProof/>
                <w:webHidden/>
              </w:rPr>
              <w:t>10</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36" w:history="1">
            <w:r w:rsidR="0060669A" w:rsidRPr="00DD7FE0">
              <w:rPr>
                <w:rStyle w:val="Hyperlink"/>
                <w:rFonts w:ascii="Times New Roman" w:hAnsi="Times New Roman" w:cs="Times New Roman"/>
                <w:b/>
                <w:bCs/>
                <w:noProof/>
                <w:lang w:val="ru-RU"/>
              </w:rPr>
              <w:t>1.6.</w:t>
            </w:r>
            <w:r w:rsidR="0060669A" w:rsidRPr="00DD7FE0">
              <w:rPr>
                <w:rStyle w:val="Hyperlink"/>
                <w:rFonts w:ascii="Times New Roman" w:hAnsi="Times New Roman" w:cs="Times New Roman"/>
                <w:b/>
                <w:bCs/>
                <w:noProof/>
                <w:lang w:val="sr-Latn-BA"/>
              </w:rPr>
              <w:t xml:space="preserve"> </w:t>
            </w:r>
            <w:r w:rsidR="0060669A" w:rsidRPr="00DD7FE0">
              <w:rPr>
                <w:rStyle w:val="Hyperlink"/>
                <w:rFonts w:ascii="Times New Roman" w:hAnsi="Times New Roman" w:cs="Times New Roman"/>
                <w:b/>
                <w:bCs/>
                <w:noProof/>
                <w:lang w:val="ru-RU"/>
              </w:rPr>
              <w:t>Статистички подаци</w:t>
            </w:r>
            <w:r w:rsidR="0060669A">
              <w:rPr>
                <w:noProof/>
                <w:webHidden/>
              </w:rPr>
              <w:tab/>
            </w:r>
            <w:r w:rsidR="0060669A">
              <w:rPr>
                <w:noProof/>
                <w:webHidden/>
              </w:rPr>
              <w:fldChar w:fldCharType="begin"/>
            </w:r>
            <w:r w:rsidR="0060669A">
              <w:rPr>
                <w:noProof/>
                <w:webHidden/>
              </w:rPr>
              <w:instrText xml:space="preserve"> PAGEREF _Toc194557836 \h </w:instrText>
            </w:r>
            <w:r w:rsidR="0060669A">
              <w:rPr>
                <w:noProof/>
                <w:webHidden/>
              </w:rPr>
            </w:r>
            <w:r w:rsidR="0060669A">
              <w:rPr>
                <w:noProof/>
                <w:webHidden/>
              </w:rPr>
              <w:fldChar w:fldCharType="separate"/>
            </w:r>
            <w:r w:rsidR="0060669A">
              <w:rPr>
                <w:noProof/>
                <w:webHidden/>
              </w:rPr>
              <w:t>10</w:t>
            </w:r>
            <w:r w:rsidR="0060669A">
              <w:rPr>
                <w:noProof/>
                <w:webHidden/>
              </w:rPr>
              <w:fldChar w:fldCharType="end"/>
            </w:r>
          </w:hyperlink>
        </w:p>
        <w:p w:rsidR="0060669A" w:rsidRDefault="003C67DA">
          <w:pPr>
            <w:pStyle w:val="TOC1"/>
            <w:tabs>
              <w:tab w:val="left" w:pos="440"/>
            </w:tabs>
            <w:rPr>
              <w:rFonts w:asciiTheme="minorHAnsi" w:eastAsiaTheme="minorEastAsia" w:hAnsiTheme="minorHAnsi" w:cstheme="minorBidi"/>
              <w:noProof/>
              <w:kern w:val="0"/>
              <w:lang w:val="en-US"/>
              <w14:ligatures w14:val="none"/>
            </w:rPr>
          </w:pPr>
          <w:hyperlink w:anchor="_Toc194557837" w:history="1">
            <w:r w:rsidR="0060669A" w:rsidRPr="00DD7FE0">
              <w:rPr>
                <w:rStyle w:val="Hyperlink"/>
                <w:b/>
                <w:bCs/>
                <w:noProof/>
                <w:lang w:val="sr-Cyrl-BA"/>
              </w:rPr>
              <w:t>2.</w:t>
            </w:r>
            <w:r w:rsidR="0060669A">
              <w:rPr>
                <w:rFonts w:asciiTheme="minorHAnsi" w:eastAsiaTheme="minorEastAsia" w:hAnsiTheme="minorHAnsi" w:cstheme="minorBidi"/>
                <w:noProof/>
                <w:kern w:val="0"/>
                <w:lang w:val="en-US"/>
                <w14:ligatures w14:val="none"/>
              </w:rPr>
              <w:tab/>
            </w:r>
            <w:r w:rsidR="0060669A" w:rsidRPr="00DD7FE0">
              <w:rPr>
                <w:rStyle w:val="Hyperlink"/>
                <w:b/>
                <w:bCs/>
                <w:noProof/>
                <w:lang w:val="sr-Cyrl-BA"/>
              </w:rPr>
              <w:t>Провођење самоевалуације</w:t>
            </w:r>
            <w:r w:rsidR="0060669A">
              <w:rPr>
                <w:noProof/>
                <w:webHidden/>
              </w:rPr>
              <w:tab/>
            </w:r>
            <w:r w:rsidR="0060669A">
              <w:rPr>
                <w:noProof/>
                <w:webHidden/>
              </w:rPr>
              <w:fldChar w:fldCharType="begin"/>
            </w:r>
            <w:r w:rsidR="0060669A">
              <w:rPr>
                <w:noProof/>
                <w:webHidden/>
              </w:rPr>
              <w:instrText xml:space="preserve"> PAGEREF _Toc194557837 \h </w:instrText>
            </w:r>
            <w:r w:rsidR="0060669A">
              <w:rPr>
                <w:noProof/>
                <w:webHidden/>
              </w:rPr>
            </w:r>
            <w:r w:rsidR="0060669A">
              <w:rPr>
                <w:noProof/>
                <w:webHidden/>
              </w:rPr>
              <w:fldChar w:fldCharType="separate"/>
            </w:r>
            <w:r w:rsidR="0060669A">
              <w:rPr>
                <w:noProof/>
                <w:webHidden/>
              </w:rPr>
              <w:t>15</w:t>
            </w:r>
            <w:r w:rsidR="0060669A">
              <w:rPr>
                <w:noProof/>
                <w:webHidden/>
              </w:rPr>
              <w:fldChar w:fldCharType="end"/>
            </w:r>
          </w:hyperlink>
        </w:p>
        <w:p w:rsidR="0060669A" w:rsidRDefault="003C67DA">
          <w:pPr>
            <w:pStyle w:val="TOC2"/>
            <w:tabs>
              <w:tab w:val="left" w:pos="880"/>
              <w:tab w:val="right" w:leader="dot" w:pos="10070"/>
            </w:tabs>
            <w:rPr>
              <w:rFonts w:eastAsiaTheme="minorEastAsia"/>
              <w:noProof/>
              <w:kern w:val="0"/>
              <w14:ligatures w14:val="none"/>
            </w:rPr>
          </w:pPr>
          <w:hyperlink w:anchor="_Toc194557838" w:history="1">
            <w:r w:rsidR="0060669A" w:rsidRPr="00DD7FE0">
              <w:rPr>
                <w:rStyle w:val="Hyperlink"/>
                <w:rFonts w:ascii="Times New Roman" w:hAnsi="Times New Roman" w:cs="Times New Roman"/>
                <w:b/>
                <w:bCs/>
                <w:noProof/>
                <w:lang w:val="sr-Cyrl-BA"/>
              </w:rPr>
              <w:t>2.1.</w:t>
            </w:r>
            <w:r w:rsidR="0060669A">
              <w:rPr>
                <w:rFonts w:eastAsiaTheme="minorEastAsia"/>
                <w:noProof/>
                <w:kern w:val="0"/>
                <w14:ligatures w14:val="none"/>
              </w:rPr>
              <w:tab/>
            </w:r>
            <w:r w:rsidR="0060669A" w:rsidRPr="00DD7FE0">
              <w:rPr>
                <w:rStyle w:val="Hyperlink"/>
                <w:rFonts w:ascii="Times New Roman" w:hAnsi="Times New Roman" w:cs="Times New Roman"/>
                <w:b/>
                <w:bCs/>
                <w:noProof/>
                <w:lang w:val="sr-Cyrl-BA"/>
              </w:rPr>
              <w:t>Тим за самоевалуацију</w:t>
            </w:r>
            <w:r w:rsidR="0060669A">
              <w:rPr>
                <w:noProof/>
                <w:webHidden/>
              </w:rPr>
              <w:tab/>
            </w:r>
            <w:r w:rsidR="0060669A">
              <w:rPr>
                <w:noProof/>
                <w:webHidden/>
              </w:rPr>
              <w:fldChar w:fldCharType="begin"/>
            </w:r>
            <w:r w:rsidR="0060669A">
              <w:rPr>
                <w:noProof/>
                <w:webHidden/>
              </w:rPr>
              <w:instrText xml:space="preserve"> PAGEREF _Toc194557838 \h </w:instrText>
            </w:r>
            <w:r w:rsidR="0060669A">
              <w:rPr>
                <w:noProof/>
                <w:webHidden/>
              </w:rPr>
            </w:r>
            <w:r w:rsidR="0060669A">
              <w:rPr>
                <w:noProof/>
                <w:webHidden/>
              </w:rPr>
              <w:fldChar w:fldCharType="separate"/>
            </w:r>
            <w:r w:rsidR="0060669A">
              <w:rPr>
                <w:noProof/>
                <w:webHidden/>
              </w:rPr>
              <w:t>15</w:t>
            </w:r>
            <w:r w:rsidR="0060669A">
              <w:rPr>
                <w:noProof/>
                <w:webHidden/>
              </w:rPr>
              <w:fldChar w:fldCharType="end"/>
            </w:r>
          </w:hyperlink>
        </w:p>
        <w:p w:rsidR="0060669A" w:rsidRDefault="003C67DA">
          <w:pPr>
            <w:pStyle w:val="TOC2"/>
            <w:tabs>
              <w:tab w:val="left" w:pos="880"/>
              <w:tab w:val="right" w:leader="dot" w:pos="10070"/>
            </w:tabs>
            <w:rPr>
              <w:rFonts w:eastAsiaTheme="minorEastAsia"/>
              <w:noProof/>
              <w:kern w:val="0"/>
              <w14:ligatures w14:val="none"/>
            </w:rPr>
          </w:pPr>
          <w:hyperlink w:anchor="_Toc194557839" w:history="1">
            <w:r w:rsidR="0060669A" w:rsidRPr="00DD7FE0">
              <w:rPr>
                <w:rStyle w:val="Hyperlink"/>
                <w:rFonts w:ascii="Times New Roman" w:hAnsi="Times New Roman" w:cs="Times New Roman"/>
                <w:b/>
                <w:bCs/>
                <w:noProof/>
                <w:lang w:val="sr-Cyrl-BA"/>
              </w:rPr>
              <w:t>2.2.</w:t>
            </w:r>
            <w:r w:rsidR="0060669A">
              <w:rPr>
                <w:rFonts w:eastAsiaTheme="minorEastAsia"/>
                <w:noProof/>
                <w:kern w:val="0"/>
                <w14:ligatures w14:val="none"/>
              </w:rPr>
              <w:tab/>
            </w:r>
            <w:r w:rsidR="0060669A" w:rsidRPr="00DD7FE0">
              <w:rPr>
                <w:rStyle w:val="Hyperlink"/>
                <w:rFonts w:ascii="Times New Roman" w:hAnsi="Times New Roman" w:cs="Times New Roman"/>
                <w:b/>
                <w:bCs/>
                <w:noProof/>
                <w:lang w:val="sr-Cyrl-BA"/>
              </w:rPr>
              <w:t>Поступак институционалне самоевалуације</w:t>
            </w:r>
            <w:r w:rsidR="0060669A">
              <w:rPr>
                <w:noProof/>
                <w:webHidden/>
              </w:rPr>
              <w:tab/>
            </w:r>
            <w:r w:rsidR="0060669A">
              <w:rPr>
                <w:noProof/>
                <w:webHidden/>
              </w:rPr>
              <w:fldChar w:fldCharType="begin"/>
            </w:r>
            <w:r w:rsidR="0060669A">
              <w:rPr>
                <w:noProof/>
                <w:webHidden/>
              </w:rPr>
              <w:instrText xml:space="preserve"> PAGEREF _Toc194557839 \h </w:instrText>
            </w:r>
            <w:r w:rsidR="0060669A">
              <w:rPr>
                <w:noProof/>
                <w:webHidden/>
              </w:rPr>
            </w:r>
            <w:r w:rsidR="0060669A">
              <w:rPr>
                <w:noProof/>
                <w:webHidden/>
              </w:rPr>
              <w:fldChar w:fldCharType="separate"/>
            </w:r>
            <w:r w:rsidR="0060669A">
              <w:rPr>
                <w:noProof/>
                <w:webHidden/>
              </w:rPr>
              <w:t>16</w:t>
            </w:r>
            <w:r w:rsidR="0060669A">
              <w:rPr>
                <w:noProof/>
                <w:webHidden/>
              </w:rPr>
              <w:fldChar w:fldCharType="end"/>
            </w:r>
          </w:hyperlink>
        </w:p>
        <w:p w:rsidR="0060669A" w:rsidRDefault="003C67DA">
          <w:pPr>
            <w:pStyle w:val="TOC1"/>
            <w:rPr>
              <w:rFonts w:asciiTheme="minorHAnsi" w:eastAsiaTheme="minorEastAsia" w:hAnsiTheme="minorHAnsi" w:cstheme="minorBidi"/>
              <w:noProof/>
              <w:kern w:val="0"/>
              <w:lang w:val="en-US"/>
              <w14:ligatures w14:val="none"/>
            </w:rPr>
          </w:pPr>
          <w:hyperlink w:anchor="_Toc194557840" w:history="1">
            <w:r w:rsidR="0060669A" w:rsidRPr="00DD7FE0">
              <w:rPr>
                <w:rStyle w:val="Hyperlink"/>
                <w:noProof/>
                <w:lang w:val="sr-Latn-RS"/>
              </w:rPr>
              <w:t xml:space="preserve">II </w:t>
            </w:r>
            <w:r w:rsidR="0060669A" w:rsidRPr="00DD7FE0">
              <w:rPr>
                <w:rStyle w:val="Hyperlink"/>
                <w:noProof/>
                <w:lang w:val="sr-Cyrl-BA"/>
              </w:rPr>
              <w:t>СТАНДАРДИ СИСТЕМА ОСИГУРАЊА КВАЛИТЕТА СТУДИЈСКОГ ПРОГРАМА  СПЕЦИЈАЛНА ЕДУКАЦИЈА И (СОЦИЈАЛНА) РЕХАБИЛИТАЦИЈА 4+1</w:t>
            </w:r>
            <w:r w:rsidR="0060669A">
              <w:rPr>
                <w:noProof/>
                <w:webHidden/>
              </w:rPr>
              <w:tab/>
            </w:r>
            <w:r w:rsidR="0060669A">
              <w:rPr>
                <w:noProof/>
                <w:webHidden/>
              </w:rPr>
              <w:fldChar w:fldCharType="begin"/>
            </w:r>
            <w:r w:rsidR="0060669A">
              <w:rPr>
                <w:noProof/>
                <w:webHidden/>
              </w:rPr>
              <w:instrText xml:space="preserve"> PAGEREF _Toc194557840 \h </w:instrText>
            </w:r>
            <w:r w:rsidR="0060669A">
              <w:rPr>
                <w:noProof/>
                <w:webHidden/>
              </w:rPr>
            </w:r>
            <w:r w:rsidR="0060669A">
              <w:rPr>
                <w:noProof/>
                <w:webHidden/>
              </w:rPr>
              <w:fldChar w:fldCharType="separate"/>
            </w:r>
            <w:r w:rsidR="0060669A">
              <w:rPr>
                <w:noProof/>
                <w:webHidden/>
              </w:rPr>
              <w:t>17</w:t>
            </w:r>
            <w:r w:rsidR="0060669A">
              <w:rPr>
                <w:noProof/>
                <w:webHidden/>
              </w:rPr>
              <w:fldChar w:fldCharType="end"/>
            </w:r>
          </w:hyperlink>
        </w:p>
        <w:p w:rsidR="0060669A" w:rsidRDefault="003C67DA">
          <w:pPr>
            <w:pStyle w:val="TOC2"/>
            <w:tabs>
              <w:tab w:val="left" w:pos="660"/>
              <w:tab w:val="right" w:leader="dot" w:pos="10070"/>
            </w:tabs>
            <w:rPr>
              <w:rFonts w:eastAsiaTheme="minorEastAsia"/>
              <w:noProof/>
              <w:kern w:val="0"/>
              <w14:ligatures w14:val="none"/>
            </w:rPr>
          </w:pPr>
          <w:hyperlink w:anchor="_Toc194557841" w:history="1">
            <w:r w:rsidR="0060669A" w:rsidRPr="00DD7FE0">
              <w:rPr>
                <w:rStyle w:val="Hyperlink"/>
                <w:rFonts w:ascii="Times New Roman" w:hAnsi="Times New Roman" w:cs="Times New Roman"/>
                <w:b/>
                <w:bCs/>
                <w:noProof/>
                <w:lang w:val="ru-RU"/>
              </w:rPr>
              <w:t>1.</w:t>
            </w:r>
            <w:r w:rsidR="0060669A">
              <w:rPr>
                <w:rFonts w:eastAsiaTheme="minorEastAsia"/>
                <w:noProof/>
                <w:kern w:val="0"/>
                <w14:ligatures w14:val="none"/>
              </w:rPr>
              <w:tab/>
            </w:r>
            <w:r w:rsidR="0060669A" w:rsidRPr="00DD7FE0">
              <w:rPr>
                <w:rStyle w:val="Hyperlink"/>
                <w:rFonts w:ascii="Times New Roman" w:hAnsi="Times New Roman" w:cs="Times New Roman"/>
                <w:b/>
                <w:bCs/>
                <w:noProof/>
                <w:lang w:val="ru-RU"/>
              </w:rPr>
              <w:t>Политика обезбјеђења квалитета студијских програма</w:t>
            </w:r>
            <w:r w:rsidR="0060669A">
              <w:rPr>
                <w:noProof/>
                <w:webHidden/>
              </w:rPr>
              <w:tab/>
            </w:r>
            <w:r w:rsidR="0060669A">
              <w:rPr>
                <w:noProof/>
                <w:webHidden/>
              </w:rPr>
              <w:fldChar w:fldCharType="begin"/>
            </w:r>
            <w:r w:rsidR="0060669A">
              <w:rPr>
                <w:noProof/>
                <w:webHidden/>
              </w:rPr>
              <w:instrText xml:space="preserve"> PAGEREF _Toc194557841 \h </w:instrText>
            </w:r>
            <w:r w:rsidR="0060669A">
              <w:rPr>
                <w:noProof/>
                <w:webHidden/>
              </w:rPr>
            </w:r>
            <w:r w:rsidR="0060669A">
              <w:rPr>
                <w:noProof/>
                <w:webHidden/>
              </w:rPr>
              <w:fldChar w:fldCharType="separate"/>
            </w:r>
            <w:r w:rsidR="0060669A">
              <w:rPr>
                <w:noProof/>
                <w:webHidden/>
              </w:rPr>
              <w:t>17</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42" w:history="1">
            <w:r w:rsidR="0060669A" w:rsidRPr="00DD7FE0">
              <w:rPr>
                <w:rStyle w:val="Hyperlink"/>
                <w:rFonts w:ascii="Times New Roman" w:hAnsi="Times New Roman" w:cs="Times New Roman"/>
                <w:b/>
                <w:bCs/>
                <w:noProof/>
                <w:lang w:val="ru-RU"/>
              </w:rPr>
              <w:t>2. Креирање и усвајање студијских програма</w:t>
            </w:r>
            <w:r w:rsidR="0060669A">
              <w:rPr>
                <w:noProof/>
                <w:webHidden/>
              </w:rPr>
              <w:tab/>
            </w:r>
            <w:r w:rsidR="0060669A">
              <w:rPr>
                <w:noProof/>
                <w:webHidden/>
              </w:rPr>
              <w:fldChar w:fldCharType="begin"/>
            </w:r>
            <w:r w:rsidR="0060669A">
              <w:rPr>
                <w:noProof/>
                <w:webHidden/>
              </w:rPr>
              <w:instrText xml:space="preserve"> PAGEREF _Toc194557842 \h </w:instrText>
            </w:r>
            <w:r w:rsidR="0060669A">
              <w:rPr>
                <w:noProof/>
                <w:webHidden/>
              </w:rPr>
            </w:r>
            <w:r w:rsidR="0060669A">
              <w:rPr>
                <w:noProof/>
                <w:webHidden/>
              </w:rPr>
              <w:fldChar w:fldCharType="separate"/>
            </w:r>
            <w:r w:rsidR="0060669A">
              <w:rPr>
                <w:noProof/>
                <w:webHidden/>
              </w:rPr>
              <w:t>17</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43" w:history="1">
            <w:r w:rsidR="0060669A" w:rsidRPr="00DD7FE0">
              <w:rPr>
                <w:rStyle w:val="Hyperlink"/>
                <w:rFonts w:ascii="Times New Roman" w:hAnsi="Times New Roman" w:cs="Times New Roman"/>
                <w:b/>
                <w:noProof/>
                <w:lang w:val="ru-RU"/>
              </w:rPr>
              <w:t>2.1. Структура студијског програма</w:t>
            </w:r>
            <w:r w:rsidR="0060669A">
              <w:rPr>
                <w:noProof/>
                <w:webHidden/>
              </w:rPr>
              <w:tab/>
            </w:r>
            <w:r w:rsidR="0060669A">
              <w:rPr>
                <w:noProof/>
                <w:webHidden/>
              </w:rPr>
              <w:fldChar w:fldCharType="begin"/>
            </w:r>
            <w:r w:rsidR="0060669A">
              <w:rPr>
                <w:noProof/>
                <w:webHidden/>
              </w:rPr>
              <w:instrText xml:space="preserve"> PAGEREF _Toc194557843 \h </w:instrText>
            </w:r>
            <w:r w:rsidR="0060669A">
              <w:rPr>
                <w:noProof/>
                <w:webHidden/>
              </w:rPr>
            </w:r>
            <w:r w:rsidR="0060669A">
              <w:rPr>
                <w:noProof/>
                <w:webHidden/>
              </w:rPr>
              <w:fldChar w:fldCharType="separate"/>
            </w:r>
            <w:r w:rsidR="0060669A">
              <w:rPr>
                <w:noProof/>
                <w:webHidden/>
              </w:rPr>
              <w:t>18</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44" w:history="1">
            <w:r w:rsidR="0060669A" w:rsidRPr="00DD7FE0">
              <w:rPr>
                <w:rStyle w:val="Hyperlink"/>
                <w:rFonts w:ascii="Times New Roman" w:hAnsi="Times New Roman" w:cs="Times New Roman"/>
                <w:b/>
                <w:noProof/>
                <w:lang w:val="sr-Cyrl-BA"/>
              </w:rPr>
              <w:t>2.2.</w:t>
            </w:r>
            <w:r w:rsidR="0060669A" w:rsidRPr="00DD7FE0">
              <w:rPr>
                <w:rStyle w:val="Hyperlink"/>
                <w:rFonts w:ascii="Times New Roman" w:hAnsi="Times New Roman" w:cs="Times New Roman"/>
                <w:b/>
                <w:noProof/>
                <w:lang w:val="ru-RU"/>
              </w:rPr>
              <w:t xml:space="preserve">Сврха и циљеви студијског програма </w:t>
            </w:r>
            <w:r w:rsidR="0060669A" w:rsidRPr="00DD7FE0">
              <w:rPr>
                <w:rStyle w:val="Hyperlink"/>
                <w:rFonts w:ascii="Times New Roman" w:hAnsi="Times New Roman" w:cs="Times New Roman"/>
                <w:b/>
                <w:noProof/>
                <w:lang w:val="sr-Latn-BA"/>
              </w:rPr>
              <w:t>I</w:t>
            </w:r>
            <w:r w:rsidR="0060669A" w:rsidRPr="00DD7FE0">
              <w:rPr>
                <w:rStyle w:val="Hyperlink"/>
                <w:rFonts w:ascii="Times New Roman" w:hAnsi="Times New Roman" w:cs="Times New Roman"/>
                <w:b/>
                <w:noProof/>
                <w:lang w:val="sr-Cyrl-RS"/>
              </w:rPr>
              <w:t xml:space="preserve"> и</w:t>
            </w:r>
            <w:r w:rsidR="0060669A" w:rsidRPr="00DD7FE0">
              <w:rPr>
                <w:rStyle w:val="Hyperlink"/>
                <w:rFonts w:ascii="Times New Roman" w:hAnsi="Times New Roman" w:cs="Times New Roman"/>
                <w:b/>
                <w:noProof/>
                <w:lang w:val="sr-Latn-BA"/>
              </w:rPr>
              <w:t xml:space="preserve"> II </w:t>
            </w:r>
            <w:r w:rsidR="0060669A" w:rsidRPr="00DD7FE0">
              <w:rPr>
                <w:rStyle w:val="Hyperlink"/>
                <w:rFonts w:ascii="Times New Roman" w:hAnsi="Times New Roman" w:cs="Times New Roman"/>
                <w:b/>
                <w:noProof/>
                <w:lang w:val="sr-Cyrl-RS"/>
              </w:rPr>
              <w:t>циклуса</w:t>
            </w:r>
            <w:r w:rsidR="0060669A">
              <w:rPr>
                <w:noProof/>
                <w:webHidden/>
              </w:rPr>
              <w:tab/>
            </w:r>
            <w:r w:rsidR="0060669A">
              <w:rPr>
                <w:noProof/>
                <w:webHidden/>
              </w:rPr>
              <w:fldChar w:fldCharType="begin"/>
            </w:r>
            <w:r w:rsidR="0060669A">
              <w:rPr>
                <w:noProof/>
                <w:webHidden/>
              </w:rPr>
              <w:instrText xml:space="preserve"> PAGEREF _Toc194557844 \h </w:instrText>
            </w:r>
            <w:r w:rsidR="0060669A">
              <w:rPr>
                <w:noProof/>
                <w:webHidden/>
              </w:rPr>
            </w:r>
            <w:r w:rsidR="0060669A">
              <w:rPr>
                <w:noProof/>
                <w:webHidden/>
              </w:rPr>
              <w:fldChar w:fldCharType="separate"/>
            </w:r>
            <w:r w:rsidR="0060669A">
              <w:rPr>
                <w:noProof/>
                <w:webHidden/>
              </w:rPr>
              <w:t>19</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45" w:history="1">
            <w:r w:rsidR="0060669A" w:rsidRPr="00DD7FE0">
              <w:rPr>
                <w:rStyle w:val="Hyperlink"/>
                <w:rFonts w:ascii="Times New Roman" w:hAnsi="Times New Roman" w:cs="Times New Roman"/>
                <w:b/>
                <w:noProof/>
                <w:lang w:val="ru-RU"/>
              </w:rPr>
              <w:t>2.3.Наставни план и програм</w:t>
            </w:r>
            <w:r w:rsidR="0060669A">
              <w:rPr>
                <w:noProof/>
                <w:webHidden/>
              </w:rPr>
              <w:tab/>
            </w:r>
            <w:r w:rsidR="0060669A">
              <w:rPr>
                <w:noProof/>
                <w:webHidden/>
              </w:rPr>
              <w:fldChar w:fldCharType="begin"/>
            </w:r>
            <w:r w:rsidR="0060669A">
              <w:rPr>
                <w:noProof/>
                <w:webHidden/>
              </w:rPr>
              <w:instrText xml:space="preserve"> PAGEREF _Toc194557845 \h </w:instrText>
            </w:r>
            <w:r w:rsidR="0060669A">
              <w:rPr>
                <w:noProof/>
                <w:webHidden/>
              </w:rPr>
            </w:r>
            <w:r w:rsidR="0060669A">
              <w:rPr>
                <w:noProof/>
                <w:webHidden/>
              </w:rPr>
              <w:fldChar w:fldCharType="separate"/>
            </w:r>
            <w:r w:rsidR="0060669A">
              <w:rPr>
                <w:noProof/>
                <w:webHidden/>
              </w:rPr>
              <w:t>20</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46" w:history="1">
            <w:r w:rsidR="0060669A" w:rsidRPr="00DD7FE0">
              <w:rPr>
                <w:rStyle w:val="Hyperlink"/>
                <w:rFonts w:ascii="Times New Roman" w:hAnsi="Times New Roman" w:cs="Times New Roman"/>
                <w:b/>
                <w:bCs/>
                <w:noProof/>
                <w:lang w:val="sr-Cyrl-BA"/>
              </w:rPr>
              <w:t>2.4.</w:t>
            </w:r>
            <w:r w:rsidR="0060669A" w:rsidRPr="00DD7FE0">
              <w:rPr>
                <w:rStyle w:val="Hyperlink"/>
                <w:rFonts w:ascii="Times New Roman" w:hAnsi="Times New Roman" w:cs="Times New Roman"/>
                <w:b/>
                <w:bCs/>
                <w:noProof/>
                <w:lang w:val="ru-RU"/>
              </w:rPr>
              <w:t>Компетенције дипломираних студената</w:t>
            </w:r>
            <w:r w:rsidR="0060669A">
              <w:rPr>
                <w:noProof/>
                <w:webHidden/>
              </w:rPr>
              <w:tab/>
            </w:r>
            <w:r w:rsidR="0060669A">
              <w:rPr>
                <w:noProof/>
                <w:webHidden/>
              </w:rPr>
              <w:fldChar w:fldCharType="begin"/>
            </w:r>
            <w:r w:rsidR="0060669A">
              <w:rPr>
                <w:noProof/>
                <w:webHidden/>
              </w:rPr>
              <w:instrText xml:space="preserve"> PAGEREF _Toc194557846 \h </w:instrText>
            </w:r>
            <w:r w:rsidR="0060669A">
              <w:rPr>
                <w:noProof/>
                <w:webHidden/>
              </w:rPr>
            </w:r>
            <w:r w:rsidR="0060669A">
              <w:rPr>
                <w:noProof/>
                <w:webHidden/>
              </w:rPr>
              <w:fldChar w:fldCharType="separate"/>
            </w:r>
            <w:r w:rsidR="0060669A">
              <w:rPr>
                <w:noProof/>
                <w:webHidden/>
              </w:rPr>
              <w:t>21</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47" w:history="1">
            <w:r w:rsidR="0060669A" w:rsidRPr="00DD7FE0">
              <w:rPr>
                <w:rStyle w:val="Hyperlink"/>
                <w:rFonts w:ascii="Times New Roman" w:hAnsi="Times New Roman" w:cs="Times New Roman"/>
                <w:b/>
                <w:bCs/>
                <w:noProof/>
                <w:lang w:val="ru-RU"/>
              </w:rPr>
              <w:t>3. Учење, подучавање и вредновање усмјерени на студента</w:t>
            </w:r>
            <w:r w:rsidR="0060669A">
              <w:rPr>
                <w:noProof/>
                <w:webHidden/>
              </w:rPr>
              <w:tab/>
            </w:r>
            <w:r w:rsidR="0060669A">
              <w:rPr>
                <w:noProof/>
                <w:webHidden/>
              </w:rPr>
              <w:fldChar w:fldCharType="begin"/>
            </w:r>
            <w:r w:rsidR="0060669A">
              <w:rPr>
                <w:noProof/>
                <w:webHidden/>
              </w:rPr>
              <w:instrText xml:space="preserve"> PAGEREF _Toc194557847 \h </w:instrText>
            </w:r>
            <w:r w:rsidR="0060669A">
              <w:rPr>
                <w:noProof/>
                <w:webHidden/>
              </w:rPr>
            </w:r>
            <w:r w:rsidR="0060669A">
              <w:rPr>
                <w:noProof/>
                <w:webHidden/>
              </w:rPr>
              <w:fldChar w:fldCharType="separate"/>
            </w:r>
            <w:r w:rsidR="0060669A">
              <w:rPr>
                <w:noProof/>
                <w:webHidden/>
              </w:rPr>
              <w:t>22</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48" w:history="1">
            <w:r w:rsidR="0060669A" w:rsidRPr="00DD7FE0">
              <w:rPr>
                <w:rStyle w:val="Hyperlink"/>
                <w:rFonts w:ascii="Times New Roman" w:hAnsi="Times New Roman" w:cs="Times New Roman"/>
                <w:b/>
                <w:bCs/>
                <w:noProof/>
                <w:lang w:val="ru-RU"/>
              </w:rPr>
              <w:t>4. Упис и напредовање студената, признавање и сертификовање</w:t>
            </w:r>
            <w:r w:rsidR="0060669A">
              <w:rPr>
                <w:noProof/>
                <w:webHidden/>
              </w:rPr>
              <w:tab/>
            </w:r>
            <w:r w:rsidR="0060669A">
              <w:rPr>
                <w:noProof/>
                <w:webHidden/>
              </w:rPr>
              <w:fldChar w:fldCharType="begin"/>
            </w:r>
            <w:r w:rsidR="0060669A">
              <w:rPr>
                <w:noProof/>
                <w:webHidden/>
              </w:rPr>
              <w:instrText xml:space="preserve"> PAGEREF _Toc194557848 \h </w:instrText>
            </w:r>
            <w:r w:rsidR="0060669A">
              <w:rPr>
                <w:noProof/>
                <w:webHidden/>
              </w:rPr>
            </w:r>
            <w:r w:rsidR="0060669A">
              <w:rPr>
                <w:noProof/>
                <w:webHidden/>
              </w:rPr>
              <w:fldChar w:fldCharType="separate"/>
            </w:r>
            <w:r w:rsidR="0060669A">
              <w:rPr>
                <w:noProof/>
                <w:webHidden/>
              </w:rPr>
              <w:t>24</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49" w:history="1">
            <w:r w:rsidR="0060669A" w:rsidRPr="00DD7FE0">
              <w:rPr>
                <w:rStyle w:val="Hyperlink"/>
                <w:rFonts w:ascii="Times New Roman" w:hAnsi="Times New Roman" w:cs="Times New Roman"/>
                <w:b/>
                <w:bCs/>
                <w:noProof/>
                <w:lang w:val="ru-RU"/>
              </w:rPr>
              <w:t>4.1. Упис студената</w:t>
            </w:r>
            <w:r w:rsidR="0060669A">
              <w:rPr>
                <w:noProof/>
                <w:webHidden/>
              </w:rPr>
              <w:tab/>
            </w:r>
            <w:r w:rsidR="0060669A">
              <w:rPr>
                <w:noProof/>
                <w:webHidden/>
              </w:rPr>
              <w:fldChar w:fldCharType="begin"/>
            </w:r>
            <w:r w:rsidR="0060669A">
              <w:rPr>
                <w:noProof/>
                <w:webHidden/>
              </w:rPr>
              <w:instrText xml:space="preserve"> PAGEREF _Toc194557849 \h </w:instrText>
            </w:r>
            <w:r w:rsidR="0060669A">
              <w:rPr>
                <w:noProof/>
                <w:webHidden/>
              </w:rPr>
            </w:r>
            <w:r w:rsidR="0060669A">
              <w:rPr>
                <w:noProof/>
                <w:webHidden/>
              </w:rPr>
              <w:fldChar w:fldCharType="separate"/>
            </w:r>
            <w:r w:rsidR="0060669A">
              <w:rPr>
                <w:noProof/>
                <w:webHidden/>
              </w:rPr>
              <w:t>25</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50" w:history="1">
            <w:r w:rsidR="0060669A" w:rsidRPr="00DD7FE0">
              <w:rPr>
                <w:rStyle w:val="Hyperlink"/>
                <w:rFonts w:ascii="Times New Roman" w:hAnsi="Times New Roman" w:cs="Times New Roman"/>
                <w:b/>
                <w:bCs/>
                <w:noProof/>
                <w:lang w:val="ru-RU"/>
              </w:rPr>
              <w:t>4.2</w:t>
            </w:r>
            <w:r w:rsidR="0060669A" w:rsidRPr="00DD7FE0">
              <w:rPr>
                <w:rStyle w:val="Hyperlink"/>
                <w:rFonts w:ascii="Times New Roman" w:hAnsi="Times New Roman" w:cs="Times New Roman"/>
                <w:b/>
                <w:bCs/>
                <w:noProof/>
                <w:lang w:val="sr-Cyrl-BA"/>
              </w:rPr>
              <w:t>.</w:t>
            </w:r>
            <w:r w:rsidR="0060669A" w:rsidRPr="00DD7FE0">
              <w:rPr>
                <w:rStyle w:val="Hyperlink"/>
                <w:rFonts w:ascii="Times New Roman" w:hAnsi="Times New Roman" w:cs="Times New Roman"/>
                <w:b/>
                <w:bCs/>
                <w:noProof/>
                <w:lang w:val="ru-RU"/>
              </w:rPr>
              <w:t xml:space="preserve"> Оцјењивање и напредовање студената</w:t>
            </w:r>
            <w:r w:rsidR="0060669A">
              <w:rPr>
                <w:noProof/>
                <w:webHidden/>
              </w:rPr>
              <w:tab/>
            </w:r>
            <w:r w:rsidR="0060669A">
              <w:rPr>
                <w:noProof/>
                <w:webHidden/>
              </w:rPr>
              <w:fldChar w:fldCharType="begin"/>
            </w:r>
            <w:r w:rsidR="0060669A">
              <w:rPr>
                <w:noProof/>
                <w:webHidden/>
              </w:rPr>
              <w:instrText xml:space="preserve"> PAGEREF _Toc194557850 \h </w:instrText>
            </w:r>
            <w:r w:rsidR="0060669A">
              <w:rPr>
                <w:noProof/>
                <w:webHidden/>
              </w:rPr>
            </w:r>
            <w:r w:rsidR="0060669A">
              <w:rPr>
                <w:noProof/>
                <w:webHidden/>
              </w:rPr>
              <w:fldChar w:fldCharType="separate"/>
            </w:r>
            <w:r w:rsidR="0060669A">
              <w:rPr>
                <w:noProof/>
                <w:webHidden/>
              </w:rPr>
              <w:t>25</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51" w:history="1">
            <w:r w:rsidR="0060669A" w:rsidRPr="00DD7FE0">
              <w:rPr>
                <w:rStyle w:val="Hyperlink"/>
                <w:rFonts w:ascii="Times New Roman" w:hAnsi="Times New Roman" w:cs="Times New Roman"/>
                <w:b/>
                <w:bCs/>
                <w:noProof/>
                <w:lang w:val="ru-RU"/>
              </w:rPr>
              <w:t>5. Људски потенцијали</w:t>
            </w:r>
            <w:r w:rsidR="0060669A">
              <w:rPr>
                <w:noProof/>
                <w:webHidden/>
              </w:rPr>
              <w:tab/>
            </w:r>
            <w:r w:rsidR="0060669A">
              <w:rPr>
                <w:noProof/>
                <w:webHidden/>
              </w:rPr>
              <w:fldChar w:fldCharType="begin"/>
            </w:r>
            <w:r w:rsidR="0060669A">
              <w:rPr>
                <w:noProof/>
                <w:webHidden/>
              </w:rPr>
              <w:instrText xml:space="preserve"> PAGEREF _Toc194557851 \h </w:instrText>
            </w:r>
            <w:r w:rsidR="0060669A">
              <w:rPr>
                <w:noProof/>
                <w:webHidden/>
              </w:rPr>
            </w:r>
            <w:r w:rsidR="0060669A">
              <w:rPr>
                <w:noProof/>
                <w:webHidden/>
              </w:rPr>
              <w:fldChar w:fldCharType="separate"/>
            </w:r>
            <w:r w:rsidR="0060669A">
              <w:rPr>
                <w:noProof/>
                <w:webHidden/>
              </w:rPr>
              <w:t>26</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52" w:history="1">
            <w:r w:rsidR="0060669A" w:rsidRPr="00DD7FE0">
              <w:rPr>
                <w:rStyle w:val="Hyperlink"/>
                <w:rFonts w:ascii="Times New Roman" w:hAnsi="Times New Roman" w:cs="Times New Roman"/>
                <w:b/>
                <w:bCs/>
                <w:noProof/>
                <w:lang w:val="ru-RU"/>
              </w:rPr>
              <w:t>6. Ресурси и финансирање</w:t>
            </w:r>
            <w:r w:rsidR="0060669A">
              <w:rPr>
                <w:noProof/>
                <w:webHidden/>
              </w:rPr>
              <w:tab/>
            </w:r>
            <w:r w:rsidR="0060669A">
              <w:rPr>
                <w:noProof/>
                <w:webHidden/>
              </w:rPr>
              <w:fldChar w:fldCharType="begin"/>
            </w:r>
            <w:r w:rsidR="0060669A">
              <w:rPr>
                <w:noProof/>
                <w:webHidden/>
              </w:rPr>
              <w:instrText xml:space="preserve"> PAGEREF _Toc194557852 \h </w:instrText>
            </w:r>
            <w:r w:rsidR="0060669A">
              <w:rPr>
                <w:noProof/>
                <w:webHidden/>
              </w:rPr>
            </w:r>
            <w:r w:rsidR="0060669A">
              <w:rPr>
                <w:noProof/>
                <w:webHidden/>
              </w:rPr>
              <w:fldChar w:fldCharType="separate"/>
            </w:r>
            <w:r w:rsidR="0060669A">
              <w:rPr>
                <w:noProof/>
                <w:webHidden/>
              </w:rPr>
              <w:t>28</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53" w:history="1">
            <w:r w:rsidR="0060669A" w:rsidRPr="00DD7FE0">
              <w:rPr>
                <w:rStyle w:val="Hyperlink"/>
                <w:rFonts w:ascii="Times New Roman" w:hAnsi="Times New Roman" w:cs="Times New Roman"/>
                <w:b/>
                <w:bCs/>
                <w:noProof/>
                <w:lang w:val="ru-RU"/>
              </w:rPr>
              <w:t>7. Управљање информацијама о студијским програмима</w:t>
            </w:r>
            <w:r w:rsidR="0060669A">
              <w:rPr>
                <w:noProof/>
                <w:webHidden/>
              </w:rPr>
              <w:tab/>
            </w:r>
            <w:r w:rsidR="0060669A">
              <w:rPr>
                <w:noProof/>
                <w:webHidden/>
              </w:rPr>
              <w:fldChar w:fldCharType="begin"/>
            </w:r>
            <w:r w:rsidR="0060669A">
              <w:rPr>
                <w:noProof/>
                <w:webHidden/>
              </w:rPr>
              <w:instrText xml:space="preserve"> PAGEREF _Toc194557853 \h </w:instrText>
            </w:r>
            <w:r w:rsidR="0060669A">
              <w:rPr>
                <w:noProof/>
                <w:webHidden/>
              </w:rPr>
            </w:r>
            <w:r w:rsidR="0060669A">
              <w:rPr>
                <w:noProof/>
                <w:webHidden/>
              </w:rPr>
              <w:fldChar w:fldCharType="separate"/>
            </w:r>
            <w:r w:rsidR="0060669A">
              <w:rPr>
                <w:noProof/>
                <w:webHidden/>
              </w:rPr>
              <w:t>28</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54" w:history="1">
            <w:r w:rsidR="0060669A" w:rsidRPr="00DD7FE0">
              <w:rPr>
                <w:rStyle w:val="Hyperlink"/>
                <w:rFonts w:ascii="Times New Roman" w:hAnsi="Times New Roman" w:cs="Times New Roman"/>
                <w:b/>
                <w:bCs/>
                <w:noProof/>
                <w:lang w:val="ru-RU"/>
              </w:rPr>
              <w:t>8. Информисање јавности о студијским програмима</w:t>
            </w:r>
            <w:r w:rsidR="0060669A">
              <w:rPr>
                <w:noProof/>
                <w:webHidden/>
              </w:rPr>
              <w:tab/>
            </w:r>
            <w:r w:rsidR="0060669A">
              <w:rPr>
                <w:noProof/>
                <w:webHidden/>
              </w:rPr>
              <w:fldChar w:fldCharType="begin"/>
            </w:r>
            <w:r w:rsidR="0060669A">
              <w:rPr>
                <w:noProof/>
                <w:webHidden/>
              </w:rPr>
              <w:instrText xml:space="preserve"> PAGEREF _Toc194557854 \h </w:instrText>
            </w:r>
            <w:r w:rsidR="0060669A">
              <w:rPr>
                <w:noProof/>
                <w:webHidden/>
              </w:rPr>
            </w:r>
            <w:r w:rsidR="0060669A">
              <w:rPr>
                <w:noProof/>
                <w:webHidden/>
              </w:rPr>
              <w:fldChar w:fldCharType="separate"/>
            </w:r>
            <w:r w:rsidR="0060669A">
              <w:rPr>
                <w:noProof/>
                <w:webHidden/>
              </w:rPr>
              <w:t>29</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55" w:history="1">
            <w:r w:rsidR="0060669A" w:rsidRPr="00DD7FE0">
              <w:rPr>
                <w:rStyle w:val="Hyperlink"/>
                <w:rFonts w:ascii="Times New Roman" w:hAnsi="Times New Roman" w:cs="Times New Roman"/>
                <w:b/>
                <w:bCs/>
                <w:noProof/>
                <w:lang w:val="ru-RU"/>
              </w:rPr>
              <w:t>9. Континуирано праћење, периодична евалуација и ревизија студијских програма</w:t>
            </w:r>
            <w:r w:rsidR="0060669A">
              <w:rPr>
                <w:noProof/>
                <w:webHidden/>
              </w:rPr>
              <w:tab/>
            </w:r>
            <w:r w:rsidR="0060669A">
              <w:rPr>
                <w:noProof/>
                <w:webHidden/>
              </w:rPr>
              <w:fldChar w:fldCharType="begin"/>
            </w:r>
            <w:r w:rsidR="0060669A">
              <w:rPr>
                <w:noProof/>
                <w:webHidden/>
              </w:rPr>
              <w:instrText xml:space="preserve"> PAGEREF _Toc194557855 \h </w:instrText>
            </w:r>
            <w:r w:rsidR="0060669A">
              <w:rPr>
                <w:noProof/>
                <w:webHidden/>
              </w:rPr>
            </w:r>
            <w:r w:rsidR="0060669A">
              <w:rPr>
                <w:noProof/>
                <w:webHidden/>
              </w:rPr>
              <w:fldChar w:fldCharType="separate"/>
            </w:r>
            <w:r w:rsidR="0060669A">
              <w:rPr>
                <w:noProof/>
                <w:webHidden/>
              </w:rPr>
              <w:t>30</w:t>
            </w:r>
            <w:r w:rsidR="0060669A">
              <w:rPr>
                <w:noProof/>
                <w:webHidden/>
              </w:rPr>
              <w:fldChar w:fldCharType="end"/>
            </w:r>
          </w:hyperlink>
        </w:p>
        <w:p w:rsidR="0060669A" w:rsidRDefault="003C67DA">
          <w:pPr>
            <w:pStyle w:val="TOC2"/>
            <w:tabs>
              <w:tab w:val="right" w:leader="dot" w:pos="10070"/>
            </w:tabs>
            <w:rPr>
              <w:rFonts w:eastAsiaTheme="minorEastAsia"/>
              <w:noProof/>
              <w:kern w:val="0"/>
              <w14:ligatures w14:val="none"/>
            </w:rPr>
          </w:pPr>
          <w:hyperlink w:anchor="_Toc194557856" w:history="1">
            <w:r w:rsidR="0060669A" w:rsidRPr="00DD7FE0">
              <w:rPr>
                <w:rStyle w:val="Hyperlink"/>
                <w:rFonts w:ascii="Times New Roman" w:hAnsi="Times New Roman" w:cs="Times New Roman"/>
                <w:b/>
                <w:bCs/>
                <w:noProof/>
                <w:lang w:val="ru-RU"/>
              </w:rPr>
              <w:t>10. Мобилност академског особља и студената</w:t>
            </w:r>
            <w:r w:rsidR="0060669A">
              <w:rPr>
                <w:noProof/>
                <w:webHidden/>
              </w:rPr>
              <w:tab/>
            </w:r>
            <w:r w:rsidR="0060669A">
              <w:rPr>
                <w:noProof/>
                <w:webHidden/>
              </w:rPr>
              <w:fldChar w:fldCharType="begin"/>
            </w:r>
            <w:r w:rsidR="0060669A">
              <w:rPr>
                <w:noProof/>
                <w:webHidden/>
              </w:rPr>
              <w:instrText xml:space="preserve"> PAGEREF _Toc194557856 \h </w:instrText>
            </w:r>
            <w:r w:rsidR="0060669A">
              <w:rPr>
                <w:noProof/>
                <w:webHidden/>
              </w:rPr>
            </w:r>
            <w:r w:rsidR="0060669A">
              <w:rPr>
                <w:noProof/>
                <w:webHidden/>
              </w:rPr>
              <w:fldChar w:fldCharType="separate"/>
            </w:r>
            <w:r w:rsidR="0060669A">
              <w:rPr>
                <w:noProof/>
                <w:webHidden/>
              </w:rPr>
              <w:t>31</w:t>
            </w:r>
            <w:r w:rsidR="0060669A">
              <w:rPr>
                <w:noProof/>
                <w:webHidden/>
              </w:rPr>
              <w:fldChar w:fldCharType="end"/>
            </w:r>
          </w:hyperlink>
        </w:p>
        <w:p w:rsidR="0060669A" w:rsidRDefault="003C67DA">
          <w:pPr>
            <w:pStyle w:val="TOC1"/>
            <w:rPr>
              <w:rFonts w:asciiTheme="minorHAnsi" w:eastAsiaTheme="minorEastAsia" w:hAnsiTheme="minorHAnsi" w:cstheme="minorBidi"/>
              <w:noProof/>
              <w:kern w:val="0"/>
              <w:lang w:val="en-US"/>
              <w14:ligatures w14:val="none"/>
            </w:rPr>
          </w:pPr>
          <w:hyperlink w:anchor="_Toc194557857" w:history="1">
            <w:r w:rsidR="0060669A" w:rsidRPr="00DD7FE0">
              <w:rPr>
                <w:rStyle w:val="Hyperlink"/>
                <w:noProof/>
                <w:lang w:val="sr-Latn-RS"/>
              </w:rPr>
              <w:t xml:space="preserve">III </w:t>
            </w:r>
            <w:r w:rsidR="0060669A" w:rsidRPr="00DD7FE0">
              <w:rPr>
                <w:rStyle w:val="Hyperlink"/>
                <w:noProof/>
                <w:lang w:val="sr-Cyrl-BA"/>
              </w:rPr>
              <w:t xml:space="preserve">ЗАКЉУЧНА РАЗМАТРАЊА - </w:t>
            </w:r>
            <w:r w:rsidR="0060669A" w:rsidRPr="00DD7FE0">
              <w:rPr>
                <w:rStyle w:val="Hyperlink"/>
                <w:noProof/>
              </w:rPr>
              <w:t>ОЦЈЕНА СИСТЕМА ОСИГУРАЊА КВАЛИТЕТА</w:t>
            </w:r>
            <w:r w:rsidR="0060669A">
              <w:rPr>
                <w:noProof/>
                <w:webHidden/>
              </w:rPr>
              <w:tab/>
            </w:r>
            <w:r w:rsidR="0060669A">
              <w:rPr>
                <w:noProof/>
                <w:webHidden/>
              </w:rPr>
              <w:fldChar w:fldCharType="begin"/>
            </w:r>
            <w:r w:rsidR="0060669A">
              <w:rPr>
                <w:noProof/>
                <w:webHidden/>
              </w:rPr>
              <w:instrText xml:space="preserve"> PAGEREF _Toc194557857 \h </w:instrText>
            </w:r>
            <w:r w:rsidR="0060669A">
              <w:rPr>
                <w:noProof/>
                <w:webHidden/>
              </w:rPr>
            </w:r>
            <w:r w:rsidR="0060669A">
              <w:rPr>
                <w:noProof/>
                <w:webHidden/>
              </w:rPr>
              <w:fldChar w:fldCharType="separate"/>
            </w:r>
            <w:r w:rsidR="0060669A">
              <w:rPr>
                <w:noProof/>
                <w:webHidden/>
              </w:rPr>
              <w:t>33</w:t>
            </w:r>
            <w:r w:rsidR="0060669A">
              <w:rPr>
                <w:noProof/>
                <w:webHidden/>
              </w:rPr>
              <w:fldChar w:fldCharType="end"/>
            </w:r>
          </w:hyperlink>
        </w:p>
        <w:p w:rsidR="0060669A" w:rsidRDefault="003C67DA">
          <w:pPr>
            <w:pStyle w:val="TOC1"/>
            <w:rPr>
              <w:rFonts w:asciiTheme="minorHAnsi" w:eastAsiaTheme="minorEastAsia" w:hAnsiTheme="minorHAnsi" w:cstheme="minorBidi"/>
              <w:noProof/>
              <w:kern w:val="0"/>
              <w:lang w:val="en-US"/>
              <w14:ligatures w14:val="none"/>
            </w:rPr>
          </w:pPr>
          <w:hyperlink w:anchor="_Toc194557859" w:history="1">
            <w:r w:rsidR="0060669A" w:rsidRPr="00DD7FE0">
              <w:rPr>
                <w:rStyle w:val="Hyperlink"/>
                <w:b/>
                <w:bCs/>
                <w:noProof/>
              </w:rPr>
              <w:t>Прилози</w:t>
            </w:r>
            <w:r w:rsidR="0060669A">
              <w:rPr>
                <w:noProof/>
                <w:webHidden/>
              </w:rPr>
              <w:tab/>
            </w:r>
            <w:r w:rsidR="0060669A">
              <w:rPr>
                <w:noProof/>
                <w:webHidden/>
              </w:rPr>
              <w:fldChar w:fldCharType="begin"/>
            </w:r>
            <w:r w:rsidR="0060669A">
              <w:rPr>
                <w:noProof/>
                <w:webHidden/>
              </w:rPr>
              <w:instrText xml:space="preserve"> PAGEREF _Toc194557859 \h </w:instrText>
            </w:r>
            <w:r w:rsidR="0060669A">
              <w:rPr>
                <w:noProof/>
                <w:webHidden/>
              </w:rPr>
            </w:r>
            <w:r w:rsidR="0060669A">
              <w:rPr>
                <w:noProof/>
                <w:webHidden/>
              </w:rPr>
              <w:fldChar w:fldCharType="separate"/>
            </w:r>
            <w:r w:rsidR="0060669A">
              <w:rPr>
                <w:noProof/>
                <w:webHidden/>
              </w:rPr>
              <w:t>36</w:t>
            </w:r>
            <w:r w:rsidR="0060669A">
              <w:rPr>
                <w:noProof/>
                <w:webHidden/>
              </w:rPr>
              <w:fldChar w:fldCharType="end"/>
            </w:r>
          </w:hyperlink>
        </w:p>
        <w:p w:rsidR="002704D9" w:rsidRPr="0060669A" w:rsidRDefault="00FC1C0D">
          <w:r>
            <w:rPr>
              <w:rFonts w:ascii="Times New Roman" w:hAnsi="Times New Roman" w:cs="Times New Roman"/>
              <w:b/>
              <w:bCs/>
            </w:rPr>
            <w:lastRenderedPageBreak/>
            <w:fldChar w:fldCharType="end"/>
          </w:r>
        </w:p>
      </w:sdtContent>
    </w:sdt>
    <w:p w:rsidR="002704D9" w:rsidRDefault="00FC1C0D">
      <w:pPr>
        <w:pStyle w:val="Heading1"/>
        <w:rPr>
          <w:rFonts w:ascii="Times New Roman" w:hAnsi="Times New Roman" w:cs="Times New Roman"/>
          <w:color w:val="auto"/>
          <w:sz w:val="28"/>
          <w:szCs w:val="28"/>
          <w:lang w:val="sr-Latn-RS"/>
        </w:rPr>
      </w:pPr>
      <w:bookmarkStart w:id="0" w:name="_Toc194557830"/>
      <w:r>
        <w:rPr>
          <w:rFonts w:ascii="Times New Roman" w:hAnsi="Times New Roman" w:cs="Times New Roman"/>
          <w:color w:val="auto"/>
          <w:sz w:val="28"/>
          <w:szCs w:val="28"/>
          <w:lang w:val="sr-Latn-RS"/>
        </w:rPr>
        <w:t xml:space="preserve">I </w:t>
      </w:r>
      <w:r>
        <w:rPr>
          <w:rFonts w:ascii="Times New Roman" w:hAnsi="Times New Roman" w:cs="Times New Roman"/>
          <w:color w:val="auto"/>
          <w:sz w:val="28"/>
          <w:szCs w:val="28"/>
          <w:lang w:val="ru-RU"/>
        </w:rPr>
        <w:t>УВОДНИ ДИО</w:t>
      </w:r>
      <w:bookmarkEnd w:id="0"/>
      <w:r>
        <w:rPr>
          <w:rFonts w:ascii="Times New Roman" w:hAnsi="Times New Roman" w:cs="Times New Roman"/>
          <w:color w:val="auto"/>
          <w:sz w:val="28"/>
          <w:szCs w:val="28"/>
          <w:lang w:val="ru-RU"/>
        </w:rPr>
        <w:t xml:space="preserve"> </w:t>
      </w:r>
    </w:p>
    <w:p w:rsidR="002704D9" w:rsidRDefault="002704D9">
      <w:pPr>
        <w:spacing w:after="0" w:line="240" w:lineRule="auto"/>
        <w:jc w:val="both"/>
        <w:rPr>
          <w:rFonts w:ascii="Times New Roman" w:hAnsi="Times New Roman" w:cs="Times New Roman"/>
          <w:sz w:val="24"/>
          <w:szCs w:val="24"/>
          <w:lang w:val="sr-Cyrl-BA"/>
        </w:rPr>
      </w:pPr>
    </w:p>
    <w:p w:rsidR="002704D9" w:rsidRDefault="00FC1C0D">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Latn-RS"/>
        </w:rPr>
        <w:t xml:space="preserve">У складу са </w:t>
      </w:r>
      <w:hyperlink r:id="rId12" w:history="1">
        <w:r>
          <w:rPr>
            <w:rStyle w:val="Hyperlink"/>
            <w:rFonts w:ascii="Times New Roman" w:hAnsi="Times New Roman" w:cs="Times New Roman"/>
            <w:sz w:val="24"/>
            <w:szCs w:val="24"/>
            <w:lang w:val="sr-Latn-RS"/>
          </w:rPr>
          <w:t xml:space="preserve">Законом о </w:t>
        </w:r>
        <w:r>
          <w:rPr>
            <w:rStyle w:val="Hyperlink"/>
            <w:rFonts w:ascii="Times New Roman" w:hAnsi="Times New Roman" w:cs="Times New Roman"/>
            <w:sz w:val="24"/>
            <w:szCs w:val="24"/>
            <w:lang w:val="sr-Cyrl-BA"/>
          </w:rPr>
          <w:t>обезбјеђењу квалитета у високом образовању Републике Српске Члан 10, став 3</w:t>
        </w:r>
      </w:hyperlink>
      <w:r>
        <w:rPr>
          <w:rFonts w:ascii="Times New Roman" w:hAnsi="Times New Roman" w:cs="Times New Roman"/>
          <w:sz w:val="24"/>
          <w:szCs w:val="24"/>
          <w:lang w:val="sr-Cyrl-BA"/>
        </w:rPr>
        <w:t xml:space="preserve">. </w:t>
      </w:r>
      <w:r>
        <w:rPr>
          <w:rFonts w:ascii="Times New Roman" w:hAnsi="Times New Roman" w:cs="Times New Roman"/>
          <w:sz w:val="24"/>
          <w:szCs w:val="24"/>
          <w:lang w:val="ru-RU"/>
        </w:rPr>
        <w:t xml:space="preserve">(„Сл. гласник РС“ број 67/20) и </w:t>
      </w:r>
      <w:hyperlink r:id="rId13" w:history="1">
        <w:r>
          <w:rPr>
            <w:rStyle w:val="Hyperlink"/>
            <w:rFonts w:ascii="Times New Roman" w:hAnsi="Times New Roman" w:cs="Times New Roman"/>
            <w:sz w:val="24"/>
            <w:szCs w:val="24"/>
            <w:lang w:val="ru-RU"/>
          </w:rPr>
          <w:t>Правилником о обезбјеђењу и унапређењу квалитета</w:t>
        </w:r>
      </w:hyperlink>
      <w:r>
        <w:rPr>
          <w:rFonts w:ascii="Times New Roman" w:hAnsi="Times New Roman" w:cs="Times New Roman"/>
          <w:sz w:val="24"/>
          <w:szCs w:val="24"/>
          <w:lang w:val="ru-RU"/>
        </w:rPr>
        <w:t xml:space="preserve"> Независни универзитет Бања Лука </w:t>
      </w:r>
      <w:r>
        <w:rPr>
          <w:rFonts w:ascii="Times New Roman" w:hAnsi="Times New Roman" w:cs="Times New Roman"/>
          <w:sz w:val="24"/>
          <w:szCs w:val="24"/>
          <w:lang w:val="sr-Cyrl-BA"/>
        </w:rPr>
        <w:t>у обавези је да редовно спроводи процес контроле квалитета студијских програма и Универзитета кроз израде Самоевалуационих извјештаја.</w:t>
      </w:r>
    </w:p>
    <w:p w:rsidR="002704D9" w:rsidRDefault="00FC1C0D">
      <w:pPr>
        <w:spacing w:after="0" w:line="240" w:lineRule="auto"/>
        <w:jc w:val="both"/>
        <w:rPr>
          <w:rFonts w:ascii="Times New Roman" w:hAnsi="Times New Roman" w:cs="Times New Roman"/>
          <w:sz w:val="24"/>
          <w:szCs w:val="24"/>
          <w:lang w:val="sr-Latn-RS"/>
        </w:rPr>
      </w:pPr>
      <w:r>
        <w:rPr>
          <w:rFonts w:ascii="Times New Roman" w:hAnsi="Times New Roman" w:cs="Times New Roman"/>
          <w:sz w:val="24"/>
          <w:szCs w:val="24"/>
          <w:lang w:val="sr-Cyrl-BA"/>
        </w:rPr>
        <w:t>И</w:t>
      </w:r>
      <w:r>
        <w:rPr>
          <w:rFonts w:ascii="Times New Roman" w:hAnsi="Times New Roman" w:cs="Times New Roman"/>
          <w:sz w:val="24"/>
          <w:szCs w:val="24"/>
          <w:lang w:val="sr-Latn-RS"/>
        </w:rPr>
        <w:t>зрада Самоевалуационог извјештаја Универзитета подразумијева да је свака организациона јединица у обавези да сачини самоевалуациони извјештај</w:t>
      </w:r>
      <w:r>
        <w:rPr>
          <w:rFonts w:ascii="Times New Roman" w:hAnsi="Times New Roman" w:cs="Times New Roman"/>
          <w:sz w:val="24"/>
          <w:szCs w:val="24"/>
          <w:lang w:val="sr-Cyrl-BA"/>
        </w:rPr>
        <w:t xml:space="preserve"> за сваки студијски програм и организациону јединицу</w:t>
      </w:r>
      <w:r>
        <w:rPr>
          <w:rFonts w:ascii="Times New Roman" w:hAnsi="Times New Roman" w:cs="Times New Roman"/>
          <w:sz w:val="24"/>
          <w:szCs w:val="24"/>
          <w:lang w:val="sr-Latn-RS"/>
        </w:rPr>
        <w:t>, на основу</w:t>
      </w:r>
      <w:r>
        <w:rPr>
          <w:rFonts w:ascii="Times New Roman" w:hAnsi="Times New Roman" w:cs="Times New Roman"/>
          <w:sz w:val="24"/>
          <w:szCs w:val="24"/>
          <w:lang w:val="sr-Cyrl-BA"/>
        </w:rPr>
        <w:t xml:space="preserve"> </w:t>
      </w:r>
      <w:r>
        <w:rPr>
          <w:rFonts w:ascii="Times New Roman" w:hAnsi="Times New Roman" w:cs="Times New Roman"/>
          <w:sz w:val="24"/>
          <w:szCs w:val="24"/>
          <w:lang w:val="sr-Latn-RS"/>
        </w:rPr>
        <w:t>чега се, прикупљањем, анализом и обрадом података из самоевалуационих извјештаја организационих јединица добија Самоевалуациони извјештај Универзитета. Методе израде Самоевалуационог извјештаја Универзитета</w:t>
      </w:r>
      <w:r>
        <w:rPr>
          <w:rFonts w:ascii="Times New Roman" w:hAnsi="Times New Roman" w:cs="Times New Roman"/>
          <w:sz w:val="24"/>
          <w:szCs w:val="24"/>
          <w:lang w:val="sr-Cyrl-BA"/>
        </w:rPr>
        <w:t>, организационих јединица и студијских програма</w:t>
      </w:r>
      <w:r>
        <w:rPr>
          <w:rFonts w:ascii="Times New Roman" w:hAnsi="Times New Roman" w:cs="Times New Roman"/>
          <w:sz w:val="24"/>
          <w:szCs w:val="24"/>
          <w:lang w:val="sr-Latn-RS"/>
        </w:rPr>
        <w:t xml:space="preserve"> утврдила је Радна група за акредитацију, стручно савјетодавно тијело Универзитета, на својим редовним сједницама.</w:t>
      </w:r>
    </w:p>
    <w:p w:rsidR="002704D9" w:rsidRDefault="00FC1C0D">
      <w:pPr>
        <w:spacing w:before="100" w:beforeAutospacing="1" w:after="100" w:afterAutospacing="1" w:line="240" w:lineRule="auto"/>
        <w:jc w:val="both"/>
        <w:rPr>
          <w:rFonts w:ascii="Times New Roman" w:eastAsia="Times New Roman" w:hAnsi="Times New Roman" w:cs="Times New Roman"/>
          <w:kern w:val="0"/>
          <w:sz w:val="24"/>
          <w:szCs w:val="24"/>
          <w:lang w:val="sr-Latn-RS"/>
          <w14:ligatures w14:val="none"/>
        </w:rPr>
      </w:pPr>
      <w:r>
        <w:rPr>
          <w:rFonts w:ascii="Times New Roman" w:eastAsia="Times New Roman" w:hAnsi="Times New Roman" w:cs="Times New Roman"/>
          <w:kern w:val="0"/>
          <w:sz w:val="24"/>
          <w:szCs w:val="24"/>
          <w:lang w:val="ru-RU"/>
          <w14:ligatures w14:val="none"/>
        </w:rPr>
        <w:t>Самоевалуациони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извјештај</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студијског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представља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обавезни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документ</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који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прилаже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документацији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потребној</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за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акредитацију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Извјештај</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састављен</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концизно</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циљем</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садржи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све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кључне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информације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које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од</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виталног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значаја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за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функционисање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студијског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Самоевалуациони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извјештај</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двоструку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намјену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једне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стране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ће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помоћи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кроз</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критичку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анализу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сагледају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предности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недостаци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друге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стране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припреми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обједињене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информације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које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могу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користити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процесу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акредитације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w:t>
      </w:r>
      <w:r>
        <w:rPr>
          <w:rFonts w:ascii="Times New Roman" w:eastAsia="Times New Roman" w:hAnsi="Times New Roman" w:cs="Times New Roman"/>
          <w:kern w:val="0"/>
          <w:sz w:val="24"/>
          <w:szCs w:val="24"/>
          <w:lang w:val="sr-Cyrl-BA"/>
          <w14:ligatures w14:val="none"/>
        </w:rPr>
        <w:t xml:space="preserve"> Одговорност</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за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припрему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самоевалуационог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извјештаја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студијског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програма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повјерена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тиму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који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поред</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искусних</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наставника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свом</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саставу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има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сараднике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из</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реда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административног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особља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те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представника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студентског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sr-Cyrl-BA"/>
          <w14:ligatures w14:val="none"/>
        </w:rPr>
        <w:t>тијела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Самоевалуациони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извјештај</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може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послужити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као</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основа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за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промјене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унапређење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наставног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процеса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али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као</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извор</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информација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будућим</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послодавцима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знањима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вјештинама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које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студенти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стичу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оквиру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w:t>
      </w:r>
    </w:p>
    <w:p w:rsidR="002704D9" w:rsidRDefault="00FC1C0D">
      <w:pPr>
        <w:spacing w:before="100" w:beforeAutospacing="1" w:after="100" w:afterAutospacing="1" w:line="240" w:lineRule="auto"/>
        <w:jc w:val="both"/>
        <w:rPr>
          <w:rFonts w:ascii="Times New Roman" w:eastAsia="Times New Roman" w:hAnsi="Times New Roman" w:cs="Times New Roman"/>
          <w:kern w:val="0"/>
          <w:sz w:val="24"/>
          <w:szCs w:val="24"/>
          <w:lang w:val="sr-Latn-RS"/>
          <w14:ligatures w14:val="none"/>
        </w:rPr>
      </w:pPr>
      <w:r>
        <w:rPr>
          <w:rFonts w:ascii="Times New Roman" w:eastAsia="Times New Roman" w:hAnsi="Times New Roman" w:cs="Times New Roman"/>
          <w:kern w:val="0"/>
          <w:sz w:val="24"/>
          <w:szCs w:val="24"/>
          <w:lang w:val="ru-RU"/>
          <w14:ligatures w14:val="none"/>
        </w:rPr>
        <w:t>Овај</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документ</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омогућује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Универзитету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провјери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квалитет</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свог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студијског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самим</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тим</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диплома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које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студенти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стичу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те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омогућава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читаоцима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стекну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тачан</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увид</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стању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студијског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дају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оцјену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квалитету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истог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Тачност</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прецизност</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навода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података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припреми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извјештаја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морају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послужити</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руководству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формира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планове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за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будуће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дјеловање</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циљу</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општег</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побољшања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квалитета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програма</w:t>
      </w:r>
      <w:r>
        <w:rPr>
          <w:rFonts w:ascii="Times New Roman" w:eastAsia="Times New Roman" w:hAnsi="Times New Roman" w:cs="Times New Roman"/>
          <w:kern w:val="0"/>
          <w:sz w:val="24"/>
          <w:szCs w:val="24"/>
          <w:lang w:val="sr-Latn-RS"/>
          <w14:ligatures w14:val="none"/>
        </w:rPr>
        <w:t>.</w:t>
      </w:r>
    </w:p>
    <w:p w:rsidR="002704D9" w:rsidRDefault="00FC1C0D">
      <w:pPr>
        <w:pStyle w:val="Heading2"/>
        <w:numPr>
          <w:ilvl w:val="1"/>
          <w:numId w:val="2"/>
        </w:numPr>
        <w:spacing w:line="240" w:lineRule="auto"/>
        <w:rPr>
          <w:rFonts w:ascii="Times New Roman" w:hAnsi="Times New Roman" w:cs="Times New Roman"/>
          <w:b/>
          <w:bCs/>
          <w:color w:val="auto"/>
          <w:sz w:val="24"/>
          <w:szCs w:val="24"/>
          <w:lang w:val="ru-RU"/>
        </w:rPr>
      </w:pPr>
      <w:r>
        <w:rPr>
          <w:rFonts w:ascii="Times New Roman" w:hAnsi="Times New Roman" w:cs="Times New Roman"/>
          <w:b/>
          <w:bCs/>
          <w:color w:val="auto"/>
          <w:sz w:val="24"/>
          <w:szCs w:val="24"/>
          <w:lang w:val="ru-RU"/>
        </w:rPr>
        <w:t xml:space="preserve"> </w:t>
      </w:r>
      <w:bookmarkStart w:id="1" w:name="_Toc194557831"/>
      <w:r>
        <w:rPr>
          <w:rFonts w:ascii="Times New Roman" w:hAnsi="Times New Roman" w:cs="Times New Roman"/>
          <w:b/>
          <w:bCs/>
          <w:color w:val="auto"/>
          <w:sz w:val="24"/>
          <w:szCs w:val="24"/>
          <w:lang w:val="ru-RU"/>
        </w:rPr>
        <w:t>Историја и организација високошколске установе</w:t>
      </w:r>
      <w:bookmarkEnd w:id="1"/>
      <w:r>
        <w:rPr>
          <w:rFonts w:ascii="Times New Roman" w:hAnsi="Times New Roman" w:cs="Times New Roman"/>
          <w:b/>
          <w:bCs/>
          <w:color w:val="auto"/>
          <w:sz w:val="24"/>
          <w:szCs w:val="24"/>
          <w:lang w:val="ru-RU"/>
        </w:rPr>
        <w:t xml:space="preserve"> </w:t>
      </w:r>
    </w:p>
    <w:p w:rsidR="002704D9" w:rsidRDefault="002704D9">
      <w:pPr>
        <w:spacing w:after="0" w:line="240" w:lineRule="auto"/>
        <w:rPr>
          <w:lang w:val="ru-RU"/>
        </w:rPr>
      </w:pPr>
    </w:p>
    <w:p w:rsidR="002704D9" w:rsidRDefault="00FC1C0D">
      <w:pPr>
        <w:spacing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Независни универзитет Бања Лука је основан 2005. године као високошколска установа са називом „Факултет за друштвене и политичке науке – ФПДН“, са сједиштем у Бања Луци, а прву генерациј</w:t>
      </w:r>
      <w:r>
        <w:rPr>
          <w:rFonts w:ascii="Times New Roman" w:hAnsi="Times New Roman" w:cs="Times New Roman"/>
          <w:sz w:val="24"/>
          <w:szCs w:val="24"/>
          <w:lang w:val="sr-Cyrl-RS"/>
        </w:rPr>
        <w:t>у</w:t>
      </w:r>
      <w:r>
        <w:rPr>
          <w:rFonts w:ascii="Times New Roman" w:hAnsi="Times New Roman" w:cs="Times New Roman"/>
          <w:sz w:val="24"/>
          <w:szCs w:val="24"/>
          <w:lang w:val="ru-RU"/>
        </w:rPr>
        <w:t xml:space="preserve"> студената уписује 2005/2006 школске године. У складу са Законом о високом образовању, («Службени гласник Републике Српске», бр. 85/06 и 30/07) Факултет се организује као универзитет и мијења назив у „Независни универзитет Бања Лука“ Бањалука (у даљем тексту: Универзитет). Универзитет је правно лице са статусом самосталне и приватне високошколске установе, уписана у судски регистар установа код надлежног суда у Бањој Луци, и регистар високошколских установа код надлежног министарства са правима, обавезама и одговорностима утврђеним Законом о високом образовању и Статутом Универзитета. </w:t>
      </w:r>
    </w:p>
    <w:p w:rsidR="002704D9" w:rsidRDefault="00FC1C0D">
      <w:pPr>
        <w:spacing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Назив Универзитета је „Независни универзитет Бањалука“, а скраћени назив Универзитета је „НУБЛ“. У међународном промету и у документима на енглеском језику, назив Универзитета је „Independent Universit</w:t>
      </w:r>
      <w:r>
        <w:rPr>
          <w:rFonts w:ascii="Times New Roman" w:hAnsi="Times New Roman" w:cs="Times New Roman"/>
          <w:sz w:val="24"/>
          <w:szCs w:val="24"/>
        </w:rPr>
        <w:t>y</w:t>
      </w:r>
      <w:r>
        <w:rPr>
          <w:rFonts w:ascii="Times New Roman" w:hAnsi="Times New Roman" w:cs="Times New Roman"/>
          <w:sz w:val="24"/>
          <w:szCs w:val="24"/>
          <w:lang w:val="ru-RU"/>
        </w:rPr>
        <w:t xml:space="preserve"> of Banja Luka“. Сједиште Универзитета је у Бањалуци, Вељка Млађеновића 12Е, 78000 Бањалука, Република Српска, БиХ. На дан 25. маја, обиљежава се Дан Универзитета. Лице овлашћено за заступање је проф. др Остоја Барашин, ректор Универзитета. </w:t>
      </w:r>
    </w:p>
    <w:p w:rsidR="002704D9" w:rsidRDefault="00FC1C0D">
      <w:pPr>
        <w:spacing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Универзитет и његове организационе јединице обављају дјелатности од посебног интереса за Републику Српску и БиХ у подручју високог образовања и науке и омогућавају држављанима БиХ и других држава остваривање уставног права на стицање високог образовања. Поред дјелатности из области високог образовања, Универзитет обавља и научноистраживачку дјелатност као компоненте јединственог процеса високог образовања, експертско-консултантску, и издавачку дјелатност, а може обављати и друге послове којима се комерцијализују резултати образовног, научног, истраживачког и умјетничког рада, под условом да се тим пословима не угрожава квалитет наставе. У саставу Универзитета основане су организационе јединице које остварују академске студијске програме и развијају научно-истраживачки, стручни и други рад, у једној или више области: Педагошки факултет, Економски факултет, Факултет за политичке науке, Факултет за информатику, Факултет за екологију, Факултет лијепих умјетности и Факултет за безбједност и заштиту. Једна од организационих јединица Универзитета је Институт за научно-истраживачки рад који обавља дјелатност научно-истраживачког рада. Универзитет је организован на начин да интегрише све организационе јединице у једну организациону цјелину којом се обезбјеђује цјеловитост рада Универзитета. Поред дјелатности из области високог образовања, Универзитет обавља и научно–истраживачку дјелатност као компоненте јединственог процеса високог образовања, експертско–консултантску и издавачку дјелатност. Студенти имају могућност да одаберу студије на 28 студијских програма првог и 22 студијска програма другог и једном студијском програму трећег циклуса, колико је и укупно лиценцираних, с тим да се овај број из године у годину мијења, у складу са стратешко-пословном политиком руководства и објављеним конкурсом за упис. На Универзитету наставу изводи 108 професора, и срадника, а тренутно похађа око 800 студената. Издавачка дјелатност на Универзитету почиње већ по оснивању, а до сада је објављено преко 180 научних књига, уџбеника, монографија и часописа из области историје, економије, права, политичких наука, екологије, књижевности... Посебно треба истаћи међународну сарадњу и научни часопис „Сварог“ у којем своје научне радове објављују еминентни истраживачи из Републике Српске, БиХ и региона. </w:t>
      </w:r>
    </w:p>
    <w:p w:rsidR="002704D9" w:rsidRDefault="00FC1C0D">
      <w:pPr>
        <w:spacing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Независном Универзитету Бања Лука је међу првима потврђен стандард квалитета рада Рјешењем о Акредитацији.</w:t>
      </w:r>
    </w:p>
    <w:p w:rsidR="002704D9" w:rsidRDefault="00FC1C0D">
      <w:pPr>
        <w:pStyle w:val="Heading2"/>
        <w:spacing w:line="240" w:lineRule="auto"/>
        <w:rPr>
          <w:rFonts w:ascii="Times New Roman" w:hAnsi="Times New Roman" w:cs="Times New Roman"/>
          <w:b/>
          <w:bCs/>
          <w:color w:val="auto"/>
          <w:sz w:val="24"/>
          <w:szCs w:val="24"/>
          <w:lang w:val="ru-RU"/>
        </w:rPr>
      </w:pPr>
      <w:bookmarkStart w:id="2" w:name="_Toc194557832"/>
      <w:r>
        <w:rPr>
          <w:rFonts w:ascii="Times New Roman" w:hAnsi="Times New Roman" w:cs="Times New Roman"/>
          <w:b/>
          <w:bCs/>
          <w:color w:val="auto"/>
          <w:sz w:val="24"/>
          <w:szCs w:val="24"/>
          <w:lang w:val="ru-RU"/>
        </w:rPr>
        <w:t>1.2. Приступање високошколске установе Болоњском процесу и достизање циљева из Болоњског процеса</w:t>
      </w:r>
      <w:bookmarkEnd w:id="2"/>
    </w:p>
    <w:p w:rsidR="002704D9" w:rsidRDefault="002704D9">
      <w:pPr>
        <w:spacing w:after="0" w:line="240" w:lineRule="auto"/>
        <w:rPr>
          <w:lang w:val="ru-RU"/>
        </w:rPr>
      </w:pPr>
    </w:p>
    <w:p w:rsidR="002704D9" w:rsidRDefault="00FC1C0D">
      <w:pPr>
        <w:tabs>
          <w:tab w:val="left" w:pos="360"/>
          <w:tab w:val="left" w:pos="540"/>
        </w:tabs>
        <w:suppressAutoHyphens/>
        <w:autoSpaceDN w:val="0"/>
        <w:spacing w:after="0" w:line="240" w:lineRule="auto"/>
        <w:jc w:val="both"/>
        <w:textAlignment w:val="baseline"/>
        <w:rPr>
          <w:rFonts w:ascii="Times New Roman" w:eastAsia="Calibri" w:hAnsi="Times New Roman" w:cs="Times New Roman"/>
          <w:kern w:val="3"/>
          <w:sz w:val="24"/>
          <w:szCs w:val="24"/>
          <w:lang w:val="sr-Latn-RS"/>
          <w14:ligatures w14:val="none"/>
        </w:rPr>
      </w:pPr>
      <w:r>
        <w:rPr>
          <w:rFonts w:ascii="Times New Roman" w:eastAsia="Calibri" w:hAnsi="Times New Roman" w:cs="Times New Roman"/>
          <w:kern w:val="3"/>
          <w:sz w:val="24"/>
          <w:szCs w:val="24"/>
          <w:lang w:val="ru-RU"/>
          <w14:ligatures w14:val="none"/>
        </w:rPr>
        <w:t xml:space="preserve">    </w:t>
      </w:r>
      <w:r>
        <w:rPr>
          <w:rFonts w:ascii="Times New Roman" w:eastAsia="Calibri" w:hAnsi="Times New Roman" w:cs="Times New Roman"/>
          <w:kern w:val="3"/>
          <w:sz w:val="24"/>
          <w:szCs w:val="24"/>
          <w:lang w:val="sr-Cyrl-BA"/>
          <w14:ligatures w14:val="none"/>
        </w:rPr>
        <w:t xml:space="preserve">  </w:t>
      </w:r>
      <w:r>
        <w:rPr>
          <w:rFonts w:ascii="Times New Roman" w:eastAsia="Calibri" w:hAnsi="Times New Roman" w:cs="Times New Roman"/>
          <w:kern w:val="3"/>
          <w:sz w:val="24"/>
          <w:szCs w:val="24"/>
          <w:lang w:val="ru-RU"/>
          <w14:ligatures w14:val="none"/>
        </w:rPr>
        <w:t>Приступање високошколској установи Болоњском процесу има значајан утицај на квалитет и реформу високог образовања. Независни универзитет Бања Лука је преузео Болоњски процес у своје образовне активности и ради на постизању циљева и начела Болоњског процеса кроз хармонизацију, модернизацију и усклађивање својих програма и студијских програма са заједничким стандардима, олакшањем мобилности студената и наставног особља, кроз кориштење кредитног система, једноставније преношење студија и стварање услова за постизање вишег степена квалитета у образовању.</w:t>
      </w:r>
    </w:p>
    <w:p w:rsidR="002704D9" w:rsidRDefault="00FC1C0D">
      <w:pPr>
        <w:tabs>
          <w:tab w:val="left" w:pos="360"/>
          <w:tab w:val="left" w:pos="540"/>
        </w:tabs>
        <w:suppressAutoHyphens/>
        <w:autoSpaceDN w:val="0"/>
        <w:spacing w:line="240" w:lineRule="auto"/>
        <w:jc w:val="both"/>
        <w:textAlignment w:val="baseline"/>
        <w:rPr>
          <w:rFonts w:ascii="Times New Roman" w:eastAsia="Calibri" w:hAnsi="Times New Roman" w:cs="Times New Roman"/>
          <w:kern w:val="3"/>
          <w:sz w:val="24"/>
          <w:szCs w:val="24"/>
          <w:lang w:val="sr-Latn-RS"/>
          <w14:ligatures w14:val="none"/>
        </w:rPr>
      </w:pPr>
      <w:r>
        <w:rPr>
          <w:rFonts w:ascii="Times New Roman" w:eastAsia="Calibri" w:hAnsi="Times New Roman" w:cs="Times New Roman"/>
          <w:b/>
          <w:bCs/>
          <w:kern w:val="3"/>
          <w:sz w:val="24"/>
          <w:szCs w:val="24"/>
          <w:lang w:val="sr-Latn-RS"/>
          <w14:ligatures w14:val="none"/>
        </w:rPr>
        <w:lastRenderedPageBreak/>
        <w:t xml:space="preserve">I </w:t>
      </w:r>
      <w:r>
        <w:rPr>
          <w:rFonts w:ascii="Times New Roman" w:eastAsia="Calibri" w:hAnsi="Times New Roman" w:cs="Times New Roman"/>
          <w:b/>
          <w:bCs/>
          <w:kern w:val="3"/>
          <w:sz w:val="24"/>
          <w:szCs w:val="24"/>
          <w:lang w:val="ru-RU"/>
          <w14:ligatures w14:val="none"/>
        </w:rPr>
        <w:t>ЦИКЛУСИ</w:t>
      </w:r>
      <w:r>
        <w:rPr>
          <w:rFonts w:ascii="Times New Roman" w:eastAsia="Calibri" w:hAnsi="Times New Roman" w:cs="Times New Roman"/>
          <w:b/>
          <w:bCs/>
          <w:kern w:val="3"/>
          <w:sz w:val="24"/>
          <w:szCs w:val="24"/>
          <w:lang w:val="sr-Latn-RS"/>
          <w14:ligatures w14:val="none"/>
        </w:rPr>
        <w:t xml:space="preserve"> </w:t>
      </w:r>
      <w:r>
        <w:rPr>
          <w:rFonts w:ascii="Times New Roman" w:eastAsia="Calibri" w:hAnsi="Times New Roman" w:cs="Times New Roman"/>
          <w:b/>
          <w:bCs/>
          <w:kern w:val="3"/>
          <w:sz w:val="24"/>
          <w:szCs w:val="24"/>
          <w:lang w:val="ru-RU"/>
          <w14:ligatures w14:val="none"/>
        </w:rPr>
        <w:t>ОБРАЗОВАЊА</w:t>
      </w:r>
      <w:r>
        <w:rPr>
          <w:rFonts w:ascii="Times New Roman" w:eastAsia="Calibri" w:hAnsi="Times New Roman" w:cs="Times New Roman"/>
          <w:kern w:val="3"/>
          <w:sz w:val="24"/>
          <w:szCs w:val="24"/>
          <w:lang w:val="sr-Latn-RS"/>
          <w14:ligatures w14:val="none"/>
        </w:rPr>
        <w:t xml:space="preserve"> - </w:t>
      </w:r>
      <w:r>
        <w:rPr>
          <w:rFonts w:ascii="Times New Roman" w:hAnsi="Times New Roman" w:cs="Times New Roman"/>
          <w:sz w:val="24"/>
          <w:szCs w:val="24"/>
          <w:lang w:val="sr-Cyrl-BA"/>
        </w:rPr>
        <w:t xml:space="preserve">Универзитет кроз </w:t>
      </w:r>
      <w:r>
        <w:rPr>
          <w:rFonts w:ascii="Times New Roman" w:hAnsi="Times New Roman" w:cs="Times New Roman"/>
          <w:sz w:val="24"/>
          <w:szCs w:val="24"/>
          <w:lang w:val="ru-RU"/>
        </w:rPr>
        <w:t>потпуну</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имплементацију</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болоњског</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система</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високог</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образовања</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који</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се</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темељи</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на</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тростепености</w:t>
      </w:r>
      <w:r>
        <w:rPr>
          <w:rStyle w:val="FootnoteReference"/>
          <w:rFonts w:ascii="Times New Roman" w:hAnsi="Times New Roman" w:cs="Times New Roman"/>
          <w:sz w:val="24"/>
          <w:szCs w:val="24"/>
          <w:lang w:val="ru-RU"/>
        </w:rPr>
        <w:footnoteReference w:id="1"/>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високошколског</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образовања</w:t>
      </w:r>
      <w:r>
        <w:rPr>
          <w:rFonts w:ascii="Times New Roman" w:hAnsi="Times New Roman" w:cs="Times New Roman"/>
          <w:sz w:val="24"/>
          <w:szCs w:val="24"/>
          <w:lang w:val="sr-Latn-RS"/>
        </w:rPr>
        <w:t>,</w:t>
      </w:r>
      <w:r>
        <w:rPr>
          <w:rFonts w:ascii="Times New Roman" w:hAnsi="Times New Roman" w:cs="Times New Roman"/>
          <w:sz w:val="24"/>
          <w:szCs w:val="24"/>
          <w:lang w:val="sr-Cyrl-BA"/>
        </w:rPr>
        <w:t xml:space="preserve"> а у складу са </w:t>
      </w:r>
      <w:hyperlink r:id="rId14" w:history="1">
        <w:r>
          <w:rPr>
            <w:rStyle w:val="Hyperlink"/>
            <w:rFonts w:ascii="Times New Roman" w:hAnsi="Times New Roman" w:cs="Times New Roman"/>
            <w:sz w:val="24"/>
            <w:szCs w:val="24"/>
            <w:lang w:val="sr-Cyrl-BA"/>
          </w:rPr>
          <w:t>Статутом</w:t>
        </w:r>
      </w:hyperlink>
      <w:r>
        <w:rPr>
          <w:rFonts w:ascii="Times New Roman" w:hAnsi="Times New Roman" w:cs="Times New Roman"/>
          <w:sz w:val="24"/>
          <w:szCs w:val="24"/>
          <w:lang w:val="sr-Cyrl-BA"/>
        </w:rPr>
        <w:t xml:space="preserve"> установе</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изводи</w:t>
      </w:r>
      <w:r>
        <w:rPr>
          <w:rFonts w:ascii="Times New Roman" w:hAnsi="Times New Roman" w:cs="Times New Roman"/>
          <w:sz w:val="24"/>
          <w:szCs w:val="24"/>
          <w:lang w:val="sr-Latn-RS"/>
        </w:rPr>
        <w:t>: (</w:t>
      </w:r>
      <w:r>
        <w:rPr>
          <w:rFonts w:ascii="Times New Roman" w:hAnsi="Times New Roman" w:cs="Times New Roman"/>
          <w:sz w:val="24"/>
          <w:szCs w:val="24"/>
          <w:lang w:val="ru-RU"/>
        </w:rPr>
        <w:t>а</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студиј</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првог</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циклуса</w:t>
      </w:r>
      <w:r>
        <w:rPr>
          <w:rFonts w:ascii="Times New Roman" w:hAnsi="Times New Roman" w:cs="Times New Roman"/>
          <w:sz w:val="24"/>
          <w:szCs w:val="24"/>
          <w:lang w:val="sr-Latn-RS"/>
        </w:rPr>
        <w:t xml:space="preserve"> – </w:t>
      </w:r>
      <w:r>
        <w:rPr>
          <w:rFonts w:ascii="Times New Roman" w:hAnsi="Times New Roman" w:cs="Times New Roman"/>
          <w:sz w:val="24"/>
          <w:szCs w:val="24"/>
          <w:lang w:val="ru-RU"/>
        </w:rPr>
        <w:t>додипломски</w:t>
      </w:r>
      <w:r>
        <w:rPr>
          <w:rFonts w:ascii="Times New Roman" w:hAnsi="Times New Roman" w:cs="Times New Roman"/>
          <w:sz w:val="24"/>
          <w:szCs w:val="24"/>
          <w:lang w:val="sr-Latn-RS"/>
        </w:rPr>
        <w:t xml:space="preserve"> , (</w:t>
      </w:r>
      <w:r>
        <w:rPr>
          <w:rFonts w:ascii="Times New Roman" w:hAnsi="Times New Roman" w:cs="Times New Roman"/>
          <w:sz w:val="24"/>
          <w:szCs w:val="24"/>
          <w:lang w:val="ru-RU"/>
        </w:rPr>
        <w:t>б</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студиј</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другог</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циклуса</w:t>
      </w:r>
      <w:r>
        <w:rPr>
          <w:rFonts w:ascii="Times New Roman" w:hAnsi="Times New Roman" w:cs="Times New Roman"/>
          <w:sz w:val="24"/>
          <w:szCs w:val="24"/>
          <w:lang w:val="sr-Latn-RS"/>
        </w:rPr>
        <w:t xml:space="preserve"> – </w:t>
      </w:r>
      <w:r>
        <w:rPr>
          <w:rFonts w:ascii="Times New Roman" w:hAnsi="Times New Roman" w:cs="Times New Roman"/>
          <w:sz w:val="24"/>
          <w:szCs w:val="24"/>
          <w:lang w:val="ru-RU"/>
        </w:rPr>
        <w:t>дипломски</w:t>
      </w:r>
      <w:r>
        <w:rPr>
          <w:rFonts w:ascii="Times New Roman" w:hAnsi="Times New Roman" w:cs="Times New Roman"/>
          <w:sz w:val="24"/>
          <w:szCs w:val="24"/>
          <w:lang w:val="sr-Latn-RS"/>
        </w:rPr>
        <w:t xml:space="preserve"> ( </w:t>
      </w:r>
      <w:r>
        <w:rPr>
          <w:rFonts w:ascii="Times New Roman" w:hAnsi="Times New Roman" w:cs="Times New Roman"/>
          <w:sz w:val="24"/>
          <w:szCs w:val="24"/>
          <w:lang w:val="ru-RU"/>
        </w:rPr>
        <w:t>мастер</w:t>
      </w:r>
      <w:r>
        <w:rPr>
          <w:rFonts w:ascii="Times New Roman" w:hAnsi="Times New Roman" w:cs="Times New Roman"/>
          <w:sz w:val="24"/>
          <w:szCs w:val="24"/>
          <w:lang w:val="sr-Latn-RS"/>
        </w:rPr>
        <w:t xml:space="preserve"> ) </w:t>
      </w:r>
      <w:r>
        <w:rPr>
          <w:rFonts w:ascii="Times New Roman" w:hAnsi="Times New Roman" w:cs="Times New Roman"/>
          <w:sz w:val="24"/>
          <w:szCs w:val="24"/>
          <w:lang w:val="ru-RU"/>
        </w:rPr>
        <w:t>и</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ц</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студиј</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трећег</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циклуса</w:t>
      </w:r>
      <w:r>
        <w:rPr>
          <w:rFonts w:ascii="Times New Roman" w:hAnsi="Times New Roman" w:cs="Times New Roman"/>
          <w:sz w:val="24"/>
          <w:szCs w:val="24"/>
          <w:lang w:val="sr-Latn-RS"/>
        </w:rPr>
        <w:t xml:space="preserve"> – </w:t>
      </w:r>
      <w:r>
        <w:rPr>
          <w:rFonts w:ascii="Times New Roman" w:hAnsi="Times New Roman" w:cs="Times New Roman"/>
          <w:sz w:val="24"/>
          <w:szCs w:val="24"/>
          <w:lang w:val="ru-RU"/>
        </w:rPr>
        <w:t>докторски</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студиј</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Након завршетка првог степена, без обзира да ли је трајао три односно четири године добија се исто звање – бакалеурат (Т</w:t>
      </w:r>
      <w:r>
        <w:rPr>
          <w:rFonts w:ascii="Times New Roman" w:hAnsi="Times New Roman" w:cs="Times New Roman"/>
          <w:sz w:val="24"/>
          <w:szCs w:val="24"/>
          <w:lang w:val="sr-Latn-BA"/>
        </w:rPr>
        <w:t>h</w:t>
      </w:r>
      <w:r>
        <w:rPr>
          <w:rFonts w:ascii="Times New Roman" w:hAnsi="Times New Roman" w:cs="Times New Roman"/>
          <w:sz w:val="24"/>
          <w:szCs w:val="24"/>
          <w:lang w:val="ru-RU"/>
        </w:rPr>
        <w:t xml:space="preserve">е </w:t>
      </w:r>
      <w:r>
        <w:rPr>
          <w:rFonts w:ascii="Times New Roman" w:hAnsi="Times New Roman" w:cs="Times New Roman"/>
          <w:sz w:val="24"/>
          <w:szCs w:val="24"/>
          <w:lang w:val="sr-Latn-BA"/>
        </w:rPr>
        <w:t>Degree of Bachelor</w:t>
      </w:r>
      <w:r>
        <w:rPr>
          <w:rFonts w:ascii="Times New Roman" w:hAnsi="Times New Roman" w:cs="Times New Roman"/>
          <w:sz w:val="24"/>
          <w:szCs w:val="24"/>
          <w:lang w:val="ru-RU"/>
        </w:rPr>
        <w:t xml:space="preserve">). Диплома треба имати Додатак дипломи (Диплома Суплемент). Додатак дипломи је документ који се прилаже дипломи или другом документу о завршеном степену студија с циљем да се пружи деталнији увид у ниво, природу и садржај студија, систем и </w:t>
      </w:r>
      <w:hyperlink r:id="rId15" w:history="1">
        <w:r>
          <w:rPr>
            <w:rStyle w:val="Hyperlink"/>
            <w:rFonts w:ascii="Times New Roman" w:hAnsi="Times New Roman" w:cs="Times New Roman"/>
            <w:sz w:val="24"/>
            <w:szCs w:val="24"/>
            <w:lang w:val="ru-RU"/>
          </w:rPr>
          <w:t>правила студирања</w:t>
        </w:r>
      </w:hyperlink>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на Универзитету. Универзитет инсистира на јасном и препознатљивом дефинисању звања на матичном и енглеском језику, која се стичу завршетком сва три циклуса студија. Студенти имају могућност да одаберу студије на 28 студијских програма првог, 22 студијска програма другог и једном студијском програму трећег циклуса.</w:t>
      </w:r>
      <w:r>
        <w:rPr>
          <w:rFonts w:ascii="Times New Roman" w:hAnsi="Times New Roman" w:cs="Times New Roman"/>
          <w:sz w:val="24"/>
          <w:szCs w:val="24"/>
          <w:lang w:val="sr-Latn-RS"/>
        </w:rPr>
        <w:t xml:space="preserve"> </w:t>
      </w:r>
    </w:p>
    <w:p w:rsidR="002704D9" w:rsidRDefault="00FC1C0D">
      <w:pPr>
        <w:tabs>
          <w:tab w:val="left" w:pos="360"/>
          <w:tab w:val="left" w:pos="540"/>
        </w:tabs>
        <w:suppressAutoHyphens/>
        <w:autoSpaceDN w:val="0"/>
        <w:spacing w:line="240" w:lineRule="auto"/>
        <w:jc w:val="both"/>
        <w:textAlignment w:val="baseline"/>
        <w:rPr>
          <w:rFonts w:ascii="Times New Roman" w:hAnsi="Times New Roman" w:cs="Times New Roman"/>
          <w:sz w:val="24"/>
          <w:szCs w:val="24"/>
          <w:lang w:val="ru-RU"/>
        </w:rPr>
      </w:pPr>
      <w:r>
        <w:rPr>
          <w:rFonts w:ascii="Times New Roman" w:eastAsia="Calibri" w:hAnsi="Times New Roman" w:cs="Times New Roman"/>
          <w:b/>
          <w:bCs/>
          <w:kern w:val="3"/>
          <w:sz w:val="24"/>
          <w:szCs w:val="24"/>
          <w:lang w:val="sr-Latn-RS"/>
          <w14:ligatures w14:val="none"/>
        </w:rPr>
        <w:t xml:space="preserve">II </w:t>
      </w:r>
      <w:r>
        <w:rPr>
          <w:rFonts w:ascii="Times New Roman" w:eastAsia="Calibri" w:hAnsi="Times New Roman" w:cs="Times New Roman"/>
          <w:b/>
          <w:bCs/>
          <w:kern w:val="3"/>
          <w:sz w:val="24"/>
          <w:szCs w:val="24"/>
          <w:lang w:val="sr-Cyrl-BA"/>
          <w14:ligatures w14:val="none"/>
        </w:rPr>
        <w:t xml:space="preserve">ПРОМОЦИЈА СИСТЕМА КРЕДИТА, ЕЦТС СИСТЕМ - </w:t>
      </w:r>
      <w:r>
        <w:rPr>
          <w:rFonts w:ascii="Times New Roman" w:eastAsia="Times New Roman" w:hAnsi="Times New Roman" w:cs="Times New Roman"/>
          <w:color w:val="000000"/>
          <w:kern w:val="0"/>
          <w:sz w:val="24"/>
          <w:szCs w:val="24"/>
          <w:lang w:val="ru-RU"/>
          <w14:ligatures w14:val="none"/>
        </w:rPr>
        <w:t>Студенту се додјељују бодови за сваки издвојени облик провјере рада и оцјене знања, у складу са ЕЦТС правилима.</w:t>
      </w:r>
      <w:bookmarkStart w:id="3" w:name="_Hlk140395325"/>
      <w:r>
        <w:rPr>
          <w:rFonts w:ascii="Times New Roman" w:eastAsia="Calibri" w:hAnsi="Times New Roman" w:cs="Times New Roman"/>
          <w:kern w:val="3"/>
          <w:sz w:val="24"/>
          <w:szCs w:val="24"/>
          <w:lang w:val="sr-Cyrl-CS"/>
          <w14:ligatures w14:val="none"/>
        </w:rPr>
        <w:t xml:space="preserve"> </w:t>
      </w:r>
      <w:r>
        <w:rPr>
          <w:rFonts w:ascii="Times New Roman" w:eastAsia="Times New Roman" w:hAnsi="Times New Roman" w:cs="Times New Roman"/>
          <w:color w:val="000000"/>
          <w:kern w:val="0"/>
          <w:sz w:val="24"/>
          <w:szCs w:val="24"/>
          <w:lang w:val="ru-RU"/>
          <w14:ligatures w14:val="none"/>
        </w:rPr>
        <w:t xml:space="preserve">Бодови су кључни елемент ЕЦТС‐а. Бодови/кредити се додјељују појединим курсевима, предметима, као другим облицима савладавања предвиђеног студијског програма. Они представљају квантитативно мјерило уложеног рада студента у савладавању предвиђеног студијског програма. </w:t>
      </w:r>
      <w:bookmarkEnd w:id="3"/>
      <w:r>
        <w:rPr>
          <w:rFonts w:ascii="Times New Roman" w:hAnsi="Times New Roman" w:cs="Times New Roman"/>
          <w:sz w:val="24"/>
          <w:szCs w:val="24"/>
          <w:lang w:val="ru-RU"/>
        </w:rPr>
        <w:t xml:space="preserve">За сваки предмет појединачно исказује се број </w:t>
      </w:r>
      <w:r>
        <w:rPr>
          <w:rFonts w:ascii="Times New Roman" w:hAnsi="Times New Roman" w:cs="Times New Roman"/>
          <w:sz w:val="24"/>
          <w:szCs w:val="24"/>
        </w:rPr>
        <w:t>E</w:t>
      </w:r>
      <w:r>
        <w:rPr>
          <w:rFonts w:ascii="Times New Roman" w:hAnsi="Times New Roman" w:cs="Times New Roman"/>
          <w:sz w:val="24"/>
          <w:szCs w:val="24"/>
          <w:lang w:val="sr-Cyrl-RS"/>
        </w:rPr>
        <w:t>ЦТС</w:t>
      </w:r>
      <w:r>
        <w:rPr>
          <w:rFonts w:ascii="Times New Roman" w:hAnsi="Times New Roman" w:cs="Times New Roman"/>
          <w:sz w:val="24"/>
          <w:szCs w:val="24"/>
          <w:lang w:val="ru-RU"/>
        </w:rPr>
        <w:t>, који су добијени методом учешћа у цјелокупном наставном плану за сваки семестар, односно академску годину студија. Седмични фонд часова, у складу са законом и праксом у европском простору високог образовања, иде у распону од минимално 20 до максимално 25 часова. Предвиђени седмични број часова за сваки предмет исказује се у листи предмета. Један семестар траје 15 радних седмица.</w:t>
      </w:r>
      <w:r>
        <w:rPr>
          <w:rFonts w:ascii="Times New Roman" w:hAnsi="Times New Roman" w:cs="Times New Roman"/>
          <w:sz w:val="24"/>
          <w:szCs w:val="24"/>
          <w:lang w:val="sr-Cyrl-RS"/>
        </w:rPr>
        <w:t xml:space="preserve"> </w:t>
      </w:r>
      <w:r>
        <w:rPr>
          <w:rFonts w:ascii="Times New Roman" w:hAnsi="Times New Roman" w:cs="Times New Roman"/>
          <w:sz w:val="24"/>
          <w:szCs w:val="24"/>
          <w:lang w:val="ru-RU"/>
        </w:rPr>
        <w:t xml:space="preserve">Годишње оптерећење студента од 60 </w:t>
      </w:r>
      <w:r>
        <w:rPr>
          <w:rFonts w:ascii="Times New Roman" w:hAnsi="Times New Roman" w:cs="Times New Roman"/>
          <w:sz w:val="24"/>
          <w:szCs w:val="24"/>
        </w:rPr>
        <w:t>E</w:t>
      </w:r>
      <w:r>
        <w:rPr>
          <w:rFonts w:ascii="Times New Roman" w:hAnsi="Times New Roman" w:cs="Times New Roman"/>
          <w:sz w:val="24"/>
          <w:szCs w:val="24"/>
          <w:lang w:val="sr-Cyrl-RS"/>
        </w:rPr>
        <w:t>ЦТС</w:t>
      </w:r>
      <w:r>
        <w:rPr>
          <w:rFonts w:ascii="Times New Roman" w:hAnsi="Times New Roman" w:cs="Times New Roman"/>
          <w:sz w:val="24"/>
          <w:szCs w:val="24"/>
          <w:lang w:val="ru-RU"/>
        </w:rPr>
        <w:t xml:space="preserve"> у оквиру четрдесеточасовне радне седмице у складу је са </w:t>
      </w:r>
      <w:hyperlink r:id="rId16" w:history="1">
        <w:r>
          <w:rPr>
            <w:rStyle w:val="Hyperlink"/>
            <w:rFonts w:ascii="Times New Roman" w:hAnsi="Times New Roman" w:cs="Times New Roman"/>
            <w:sz w:val="24"/>
            <w:szCs w:val="24"/>
            <w:lang w:val="ru-RU"/>
          </w:rPr>
          <w:t>Правилником о ЕЦТС бодовима, шифрирању и силабусима</w:t>
        </w:r>
      </w:hyperlink>
      <w:r>
        <w:rPr>
          <w:rFonts w:ascii="Times New Roman" w:hAnsi="Times New Roman" w:cs="Times New Roman"/>
          <w:sz w:val="24"/>
          <w:szCs w:val="24"/>
          <w:lang w:val="ru-RU"/>
        </w:rPr>
        <w:t xml:space="preserve"> и </w:t>
      </w:r>
      <w:hyperlink r:id="rId17" w:history="1">
        <w:r>
          <w:rPr>
            <w:rStyle w:val="Hyperlink"/>
            <w:rFonts w:ascii="Times New Roman" w:hAnsi="Times New Roman" w:cs="Times New Roman"/>
            <w:sz w:val="24"/>
            <w:szCs w:val="24"/>
            <w:lang w:val="ru-RU"/>
          </w:rPr>
          <w:t>Правилима о студирању</w:t>
        </w:r>
      </w:hyperlink>
      <w:r>
        <w:rPr>
          <w:rFonts w:ascii="Times New Roman" w:hAnsi="Times New Roman" w:cs="Times New Roman"/>
          <w:sz w:val="24"/>
          <w:szCs w:val="24"/>
          <w:lang w:val="sr-Latn-RS"/>
        </w:rPr>
        <w:t>,</w:t>
      </w:r>
      <w:r>
        <w:rPr>
          <w:rFonts w:ascii="Times New Roman" w:hAnsi="Times New Roman" w:cs="Times New Roman"/>
          <w:sz w:val="24"/>
          <w:szCs w:val="24"/>
          <w:lang w:val="ru-RU"/>
        </w:rPr>
        <w:t xml:space="preserve"> и компатибилно је са оптерећењем студената у Европском простору високог образовања. У току академске године студенти имају 45 радних седмица (по 15 седмица у два семестра и 15 седмица за припреме и излазак на испите ), што значи да студенти имају 1800 сати рада у току једне године. </w:t>
      </w:r>
      <w:r>
        <w:rPr>
          <w:rFonts w:ascii="Times New Roman" w:hAnsi="Times New Roman" w:cs="Times New Roman"/>
          <w:sz w:val="24"/>
          <w:szCs w:val="24"/>
          <w:lang w:val="sr-Cyrl-RS"/>
        </w:rPr>
        <w:t>Обзиром да</w:t>
      </w:r>
      <w:r>
        <w:rPr>
          <w:rFonts w:ascii="Times New Roman" w:hAnsi="Times New Roman" w:cs="Times New Roman"/>
          <w:sz w:val="24"/>
          <w:szCs w:val="24"/>
          <w:lang w:val="ru-RU"/>
        </w:rPr>
        <w:t xml:space="preserve"> једна година носи 60 </w:t>
      </w:r>
      <w:r>
        <w:rPr>
          <w:rFonts w:ascii="Times New Roman" w:hAnsi="Times New Roman" w:cs="Times New Roman"/>
          <w:sz w:val="24"/>
          <w:szCs w:val="24"/>
        </w:rPr>
        <w:t>E</w:t>
      </w:r>
      <w:r>
        <w:rPr>
          <w:rFonts w:ascii="Times New Roman" w:hAnsi="Times New Roman" w:cs="Times New Roman"/>
          <w:sz w:val="24"/>
          <w:szCs w:val="24"/>
          <w:lang w:val="sr-Cyrl-RS"/>
        </w:rPr>
        <w:t>ЦТС</w:t>
      </w:r>
      <w:r>
        <w:rPr>
          <w:rFonts w:ascii="Times New Roman" w:hAnsi="Times New Roman" w:cs="Times New Roman"/>
          <w:sz w:val="24"/>
          <w:szCs w:val="24"/>
          <w:lang w:val="ru-RU"/>
        </w:rPr>
        <w:t xml:space="preserve">, то значи да један </w:t>
      </w:r>
      <w:r>
        <w:rPr>
          <w:rFonts w:ascii="Times New Roman" w:hAnsi="Times New Roman" w:cs="Times New Roman"/>
          <w:sz w:val="24"/>
          <w:szCs w:val="24"/>
        </w:rPr>
        <w:t>E</w:t>
      </w:r>
      <w:r>
        <w:rPr>
          <w:rFonts w:ascii="Times New Roman" w:hAnsi="Times New Roman" w:cs="Times New Roman"/>
          <w:sz w:val="24"/>
          <w:szCs w:val="24"/>
          <w:lang w:val="sr-Cyrl-RS"/>
        </w:rPr>
        <w:t>ЦТС</w:t>
      </w:r>
      <w:r>
        <w:rPr>
          <w:rFonts w:ascii="Times New Roman" w:hAnsi="Times New Roman" w:cs="Times New Roman"/>
          <w:sz w:val="24"/>
          <w:szCs w:val="24"/>
          <w:lang w:val="ru-RU"/>
        </w:rPr>
        <w:t xml:space="preserve"> бод носи 30 радних сати. Током реализације наставе усаглашава се додијељени број </w:t>
      </w:r>
      <w:r>
        <w:rPr>
          <w:rFonts w:ascii="Times New Roman" w:hAnsi="Times New Roman" w:cs="Times New Roman"/>
          <w:sz w:val="24"/>
          <w:szCs w:val="24"/>
        </w:rPr>
        <w:t>E</w:t>
      </w:r>
      <w:r>
        <w:rPr>
          <w:rFonts w:ascii="Times New Roman" w:hAnsi="Times New Roman" w:cs="Times New Roman"/>
          <w:sz w:val="24"/>
          <w:szCs w:val="24"/>
          <w:lang w:val="sr-Cyrl-RS"/>
        </w:rPr>
        <w:t>ЦТС</w:t>
      </w:r>
      <w:r>
        <w:rPr>
          <w:rFonts w:ascii="Times New Roman" w:hAnsi="Times New Roman" w:cs="Times New Roman"/>
          <w:sz w:val="24"/>
          <w:szCs w:val="24"/>
          <w:lang w:val="ru-RU"/>
        </w:rPr>
        <w:t xml:space="preserve"> са стварним оптерећењем на сваком појединачном предмету, кроз интерне процедуре за обезбјеђење квалитета и уз мишљење наставника и студената.</w:t>
      </w:r>
    </w:p>
    <w:p w:rsidR="002704D9" w:rsidRDefault="00FC1C0D">
      <w:pPr>
        <w:spacing w:line="240" w:lineRule="auto"/>
        <w:jc w:val="both"/>
        <w:rPr>
          <w:lang w:val="ru-RU"/>
        </w:rPr>
      </w:pPr>
      <w:bookmarkStart w:id="4" w:name="_Toc141183198"/>
      <w:bookmarkStart w:id="5" w:name="_Toc186123199"/>
      <w:bookmarkStart w:id="6" w:name="_Toc184722640"/>
      <w:r>
        <w:rPr>
          <w:rFonts w:ascii="Times New Roman" w:hAnsi="Times New Roman" w:cs="Times New Roman"/>
          <w:b/>
          <w:bCs/>
          <w:sz w:val="24"/>
          <w:szCs w:val="24"/>
          <w:lang w:val="sr-Latn-RS"/>
        </w:rPr>
        <w:t>III M</w:t>
      </w:r>
      <w:r>
        <w:rPr>
          <w:rFonts w:ascii="Times New Roman" w:hAnsi="Times New Roman" w:cs="Times New Roman"/>
          <w:b/>
          <w:bCs/>
          <w:sz w:val="24"/>
          <w:szCs w:val="24"/>
          <w:lang w:val="sr-Cyrl-BA"/>
        </w:rPr>
        <w:t>ОБИЛНОСТ СТУДЕНАТА И НАСТАВНИКА</w:t>
      </w:r>
      <w:r>
        <w:rPr>
          <w:rFonts w:ascii="Times New Roman" w:hAnsi="Times New Roman" w:cs="Times New Roman"/>
          <w:sz w:val="24"/>
          <w:szCs w:val="24"/>
          <w:lang w:val="sr-Cyrl-BA"/>
        </w:rPr>
        <w:t xml:space="preserve"> </w:t>
      </w:r>
      <w:bookmarkEnd w:id="4"/>
      <w:bookmarkEnd w:id="5"/>
      <w:bookmarkEnd w:id="6"/>
      <w:r>
        <w:rPr>
          <w:lang w:val="ru-RU"/>
        </w:rPr>
        <w:t xml:space="preserve">- </w:t>
      </w:r>
      <w:r>
        <w:rPr>
          <w:rFonts w:ascii="Times New Roman" w:hAnsi="Times New Roman" w:cs="Times New Roman"/>
          <w:sz w:val="24"/>
          <w:szCs w:val="24"/>
          <w:lang w:val="sr-Cyrl-RS"/>
        </w:rPr>
        <w:t>Универзитет перманентно учествује у креирању и реализацији пројеката у Европском простору образовања кроз активности:</w:t>
      </w:r>
    </w:p>
    <w:p w:rsidR="002704D9" w:rsidRDefault="00FC1C0D">
      <w:pPr>
        <w:numPr>
          <w:ilvl w:val="0"/>
          <w:numId w:val="3"/>
        </w:numPr>
        <w:spacing w:line="240" w:lineRule="auto"/>
        <w:ind w:left="360"/>
        <w:contextualSpacing/>
        <w:jc w:val="both"/>
        <w:rPr>
          <w:rFonts w:ascii="Times New Roman" w:hAnsi="Times New Roman" w:cs="Times New Roman"/>
          <w:sz w:val="24"/>
          <w:szCs w:val="24"/>
          <w:lang w:val="ru-RU"/>
        </w:rPr>
      </w:pPr>
      <w:r>
        <w:rPr>
          <w:rFonts w:ascii="Times New Roman" w:hAnsi="Times New Roman" w:cs="Times New Roman"/>
          <w:b/>
          <w:bCs/>
          <w:sz w:val="24"/>
          <w:szCs w:val="24"/>
          <w:lang w:val="ru-RU"/>
        </w:rPr>
        <w:t>Ерасмус+ програм</w:t>
      </w:r>
      <w:r>
        <w:rPr>
          <w:rFonts w:ascii="Times New Roman" w:hAnsi="Times New Roman" w:cs="Times New Roman"/>
          <w:sz w:val="24"/>
          <w:szCs w:val="24"/>
          <w:lang w:val="sr-Cyrl-RS"/>
        </w:rPr>
        <w:t xml:space="preserve"> </w:t>
      </w:r>
      <w:r>
        <w:rPr>
          <w:rFonts w:ascii="Times New Roman" w:hAnsi="Times New Roman" w:cs="Times New Roman"/>
          <w:sz w:val="24"/>
          <w:szCs w:val="24"/>
          <w:lang w:val="ru-RU"/>
        </w:rPr>
        <w:t xml:space="preserve">који омогућава студентима и наставницима из високошколских установа </w:t>
      </w:r>
      <w:r>
        <w:rPr>
          <w:rFonts w:ascii="Times New Roman" w:hAnsi="Times New Roman" w:cs="Times New Roman"/>
          <w:sz w:val="24"/>
          <w:szCs w:val="24"/>
          <w:lang w:val="sr-Cyrl-RS"/>
        </w:rPr>
        <w:t>мобилност и стицање важног искуства на другој ВШИ.</w:t>
      </w:r>
      <w:r>
        <w:rPr>
          <w:rFonts w:ascii="Times New Roman" w:hAnsi="Times New Roman" w:cs="Times New Roman"/>
          <w:sz w:val="24"/>
          <w:szCs w:val="24"/>
          <w:lang w:val="ru-RU"/>
        </w:rPr>
        <w:t xml:space="preserve"> </w:t>
      </w:r>
      <w:r>
        <w:rPr>
          <w:rFonts w:ascii="Times New Roman" w:hAnsi="Times New Roman" w:cs="Times New Roman"/>
          <w:sz w:val="24"/>
          <w:szCs w:val="24"/>
          <w:lang w:val="sr-Cyrl-RS"/>
        </w:rPr>
        <w:t>НУБЛ има развијене односе са више међународних универзитета и студенти тако добијају шансу да учествују у међустудентској размјени.</w:t>
      </w:r>
      <w:r>
        <w:rPr>
          <w:rFonts w:ascii="Times New Roman" w:hAnsi="Times New Roman" w:cs="Times New Roman"/>
          <w:sz w:val="24"/>
          <w:szCs w:val="24"/>
          <w:lang w:val="sr-Cyrl-RS"/>
        </w:rPr>
        <w:tab/>
      </w:r>
    </w:p>
    <w:p w:rsidR="002704D9" w:rsidRDefault="00FC1C0D">
      <w:pPr>
        <w:numPr>
          <w:ilvl w:val="0"/>
          <w:numId w:val="3"/>
        </w:numPr>
        <w:spacing w:line="240" w:lineRule="auto"/>
        <w:ind w:left="360"/>
        <w:contextualSpacing/>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Боравци </w:t>
      </w:r>
      <w:r>
        <w:rPr>
          <w:rFonts w:ascii="Times New Roman" w:hAnsi="Times New Roman" w:cs="Times New Roman"/>
          <w:b/>
          <w:bCs/>
          <w:sz w:val="24"/>
          <w:szCs w:val="24"/>
          <w:lang w:val="sr-Cyrl-RS"/>
        </w:rPr>
        <w:t>у</w:t>
      </w:r>
      <w:r>
        <w:rPr>
          <w:rFonts w:ascii="Times New Roman" w:hAnsi="Times New Roman" w:cs="Times New Roman"/>
          <w:b/>
          <w:bCs/>
          <w:sz w:val="24"/>
          <w:szCs w:val="24"/>
          <w:lang w:val="ru-RU"/>
        </w:rPr>
        <w:t xml:space="preserve"> </w:t>
      </w:r>
      <w:r>
        <w:rPr>
          <w:rFonts w:ascii="Times New Roman" w:hAnsi="Times New Roman" w:cs="Times New Roman"/>
          <w:b/>
          <w:bCs/>
          <w:sz w:val="24"/>
          <w:szCs w:val="24"/>
          <w:lang w:val="sr-Cyrl-RS"/>
        </w:rPr>
        <w:t>ино</w:t>
      </w:r>
      <w:r>
        <w:rPr>
          <w:rFonts w:ascii="Times New Roman" w:hAnsi="Times New Roman" w:cs="Times New Roman"/>
          <w:b/>
          <w:bCs/>
          <w:sz w:val="24"/>
          <w:szCs w:val="24"/>
          <w:lang w:val="ru-RU"/>
        </w:rPr>
        <w:t>странству:</w:t>
      </w:r>
      <w:r>
        <w:rPr>
          <w:rFonts w:ascii="Times New Roman" w:hAnsi="Times New Roman" w:cs="Times New Roman"/>
          <w:sz w:val="24"/>
          <w:szCs w:val="24"/>
          <w:lang w:val="ru-RU"/>
        </w:rPr>
        <w:t xml:space="preserve"> Студенти имају могућност</w:t>
      </w:r>
      <w:r>
        <w:rPr>
          <w:rFonts w:ascii="Times New Roman" w:hAnsi="Times New Roman" w:cs="Times New Roman"/>
          <w:sz w:val="24"/>
          <w:szCs w:val="24"/>
          <w:lang w:val="sr-Cyrl-RS"/>
        </w:rPr>
        <w:t>, с времена на вријеме,</w:t>
      </w:r>
      <w:r>
        <w:rPr>
          <w:rFonts w:ascii="Times New Roman" w:hAnsi="Times New Roman" w:cs="Times New Roman"/>
          <w:sz w:val="24"/>
          <w:szCs w:val="24"/>
          <w:lang w:val="ru-RU"/>
        </w:rPr>
        <w:t xml:space="preserve"> да бораве </w:t>
      </w:r>
      <w:r>
        <w:rPr>
          <w:rFonts w:ascii="Times New Roman" w:hAnsi="Times New Roman" w:cs="Times New Roman"/>
          <w:sz w:val="24"/>
          <w:szCs w:val="24"/>
          <w:lang w:val="sr-Cyrl-RS"/>
        </w:rPr>
        <w:t>у ино</w:t>
      </w:r>
      <w:r>
        <w:rPr>
          <w:rFonts w:ascii="Times New Roman" w:hAnsi="Times New Roman" w:cs="Times New Roman"/>
          <w:sz w:val="24"/>
          <w:szCs w:val="24"/>
          <w:lang w:val="ru-RU"/>
        </w:rPr>
        <w:t>странству као д</w:t>
      </w:r>
      <w:r>
        <w:rPr>
          <w:rFonts w:ascii="Times New Roman" w:hAnsi="Times New Roman" w:cs="Times New Roman"/>
          <w:sz w:val="24"/>
          <w:szCs w:val="24"/>
          <w:lang w:val="sr-Cyrl-RS"/>
        </w:rPr>
        <w:t>и</w:t>
      </w:r>
      <w:r>
        <w:rPr>
          <w:rFonts w:ascii="Times New Roman" w:hAnsi="Times New Roman" w:cs="Times New Roman"/>
          <w:sz w:val="24"/>
          <w:szCs w:val="24"/>
          <w:lang w:val="ru-RU"/>
        </w:rPr>
        <w:t xml:space="preserve">о свог студијског програма. Ово може укључивати студентску праксу, стажирање или истраживачке пројекте. </w:t>
      </w:r>
    </w:p>
    <w:p w:rsidR="002704D9" w:rsidRDefault="00FC1C0D">
      <w:pPr>
        <w:numPr>
          <w:ilvl w:val="0"/>
          <w:numId w:val="3"/>
        </w:numPr>
        <w:spacing w:line="240" w:lineRule="auto"/>
        <w:ind w:left="360"/>
        <w:contextualSpacing/>
        <w:jc w:val="both"/>
        <w:rPr>
          <w:rFonts w:ascii="Times New Roman" w:hAnsi="Times New Roman" w:cs="Times New Roman"/>
          <w:sz w:val="24"/>
          <w:szCs w:val="24"/>
          <w:lang w:val="ru-RU"/>
        </w:rPr>
      </w:pPr>
      <w:r>
        <w:rPr>
          <w:rFonts w:ascii="Times New Roman" w:hAnsi="Times New Roman" w:cs="Times New Roman"/>
          <w:b/>
          <w:bCs/>
          <w:sz w:val="24"/>
          <w:szCs w:val="24"/>
          <w:lang w:val="ru-RU"/>
        </w:rPr>
        <w:lastRenderedPageBreak/>
        <w:t>Гостујући наставници:</w:t>
      </w:r>
      <w:r>
        <w:rPr>
          <w:rFonts w:ascii="Times New Roman" w:hAnsi="Times New Roman" w:cs="Times New Roman"/>
          <w:sz w:val="24"/>
          <w:szCs w:val="24"/>
          <w:lang w:val="ru-RU"/>
        </w:rPr>
        <w:t xml:space="preserve"> У оквиру пројеката, истраживања и споразума о сарадњи, организују се предавања, радионице и стручна предавања гостујућих професора и сарадника као одговор на гостујуће активности наставног кадра ангажованог на НУБЛ-у. Осим тога, постоји пракса организовања стручних предавања професора и стручњака из области којима су матични Факултети и мимо поменутих пројеката и споразума.</w:t>
      </w:r>
    </w:p>
    <w:p w:rsidR="002704D9" w:rsidRDefault="00FC1C0D">
      <w:pPr>
        <w:numPr>
          <w:ilvl w:val="0"/>
          <w:numId w:val="3"/>
        </w:numPr>
        <w:spacing w:line="240" w:lineRule="auto"/>
        <w:ind w:left="360"/>
        <w:contextualSpacing/>
        <w:jc w:val="both"/>
        <w:rPr>
          <w:rFonts w:ascii="Times New Roman" w:hAnsi="Times New Roman" w:cs="Times New Roman"/>
          <w:sz w:val="24"/>
          <w:szCs w:val="24"/>
        </w:rPr>
      </w:pPr>
      <w:r>
        <w:rPr>
          <w:rFonts w:ascii="Times New Roman" w:hAnsi="Times New Roman" w:cs="Times New Roman"/>
          <w:b/>
          <w:bCs/>
          <w:sz w:val="24"/>
          <w:szCs w:val="24"/>
          <w:lang w:val="ru-RU"/>
        </w:rPr>
        <w:t>Интернационални пројекти и истраживања:</w:t>
      </w:r>
      <w:r>
        <w:rPr>
          <w:rFonts w:ascii="Times New Roman" w:hAnsi="Times New Roman" w:cs="Times New Roman"/>
          <w:sz w:val="24"/>
          <w:szCs w:val="24"/>
          <w:lang w:val="ru-RU"/>
        </w:rPr>
        <w:t xml:space="preserve"> Наставници и истраживачи имају могућност да учествују у међународним пројектима и истраживањима, што им пружа могућност да сарађују са колегама из других земаља и д</w:t>
      </w:r>
      <w:r>
        <w:rPr>
          <w:rFonts w:ascii="Times New Roman" w:hAnsi="Times New Roman" w:cs="Times New Roman"/>
          <w:sz w:val="24"/>
          <w:szCs w:val="24"/>
          <w:lang w:val="sr-Cyrl-RS"/>
        </w:rPr>
        <w:t>иј</w:t>
      </w:r>
      <w:r>
        <w:rPr>
          <w:rFonts w:ascii="Times New Roman" w:hAnsi="Times New Roman" w:cs="Times New Roman"/>
          <w:sz w:val="24"/>
          <w:szCs w:val="24"/>
          <w:lang w:val="ru-RU"/>
        </w:rPr>
        <w:t>еле своје знање и искуство.</w:t>
      </w:r>
      <w:r>
        <w:rPr>
          <w:rFonts w:ascii="Times New Roman" w:hAnsi="Times New Roman" w:cs="Times New Roman"/>
          <w:sz w:val="24"/>
          <w:szCs w:val="24"/>
          <w:lang w:val="sr-Cyrl-RS"/>
        </w:rPr>
        <w:t xml:space="preserve"> НУБЛ се труди да, кад му се пружи прилика, учествује у овим дјелатностима</w:t>
      </w:r>
      <w:r>
        <w:rPr>
          <w:rFonts w:ascii="Times New Roman" w:hAnsi="Times New Roman" w:cs="Times New Roman"/>
          <w:sz w:val="24"/>
          <w:szCs w:val="24"/>
          <w:lang w:val="ru-RU"/>
        </w:rPr>
        <w:t>.</w:t>
      </w:r>
      <w:r>
        <w:rPr>
          <w:rFonts w:ascii="Times New Roman" w:hAnsi="Times New Roman" w:cs="Times New Roman"/>
          <w:sz w:val="24"/>
          <w:szCs w:val="24"/>
          <w:lang w:val="sr-Cyrl-RS"/>
        </w:rPr>
        <w:t xml:space="preserve"> Најчешће се и то реализује уз помоћ Ерасмус+ програма. </w:t>
      </w:r>
    </w:p>
    <w:p w:rsidR="002704D9" w:rsidRDefault="00FC1C0D">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Јасно је да м</w:t>
      </w:r>
      <w:r>
        <w:rPr>
          <w:rFonts w:ascii="Times New Roman" w:hAnsi="Times New Roman" w:cs="Times New Roman"/>
          <w:sz w:val="24"/>
          <w:szCs w:val="24"/>
          <w:lang w:val="ru-RU"/>
        </w:rPr>
        <w:t>обилност студената и наставника има бројне предности, укључујући развој интеркултуралних компетенција, проширење академске мреже, стварање међународних веза и побољшање квалитета образовања. Ово доприноси формирању отвореног и међународно оријентисаног образовног окружења.</w:t>
      </w:r>
      <w:r>
        <w:rPr>
          <w:rFonts w:ascii="Times New Roman" w:hAnsi="Times New Roman" w:cs="Times New Roman"/>
          <w:sz w:val="24"/>
          <w:szCs w:val="24"/>
          <w:lang w:val="sr-Cyrl-RS"/>
        </w:rPr>
        <w:t xml:space="preserve"> НУБЛ покушава и на овом пољу да аплицира, колико му то могућности и реално окружење допуштају.</w:t>
      </w:r>
    </w:p>
    <w:p w:rsidR="002704D9" w:rsidRDefault="00FC1C0D">
      <w:pPr>
        <w:spacing w:line="240" w:lineRule="auto"/>
        <w:jc w:val="both"/>
        <w:rPr>
          <w:rFonts w:ascii="Times New Roman" w:hAnsi="Times New Roman" w:cs="Times New Roman"/>
          <w:sz w:val="24"/>
          <w:szCs w:val="24"/>
          <w:lang w:val="sr-Latn-RS"/>
        </w:rPr>
      </w:pPr>
      <w:r>
        <w:rPr>
          <w:rFonts w:ascii="Times New Roman" w:hAnsi="Times New Roman" w:cs="Times New Roman"/>
          <w:b/>
          <w:bCs/>
          <w:sz w:val="24"/>
          <w:szCs w:val="24"/>
          <w:lang w:val="sr-Latn-RS"/>
        </w:rPr>
        <w:t>IV</w:t>
      </w:r>
      <w:r>
        <w:rPr>
          <w:rFonts w:ascii="Times New Roman" w:hAnsi="Times New Roman" w:cs="Times New Roman"/>
          <w:b/>
          <w:bCs/>
          <w:sz w:val="24"/>
          <w:szCs w:val="24"/>
          <w:lang w:val="sr-Cyrl-BA"/>
        </w:rPr>
        <w:t xml:space="preserve"> ИСХОДИ УЧЕЊА</w:t>
      </w:r>
      <w:r>
        <w:rPr>
          <w:rFonts w:ascii="Times New Roman" w:hAnsi="Times New Roman" w:cs="Times New Roman"/>
          <w:sz w:val="24"/>
          <w:szCs w:val="24"/>
          <w:lang w:val="sr-Cyrl-BA"/>
        </w:rPr>
        <w:t xml:space="preserve"> - </w:t>
      </w:r>
      <w:r>
        <w:rPr>
          <w:rFonts w:ascii="Times New Roman" w:hAnsi="Times New Roman" w:cs="Times New Roman"/>
          <w:sz w:val="24"/>
          <w:szCs w:val="24"/>
          <w:lang w:val="sr-Cyrl-RS"/>
        </w:rPr>
        <w:t>П</w:t>
      </w:r>
      <w:r>
        <w:rPr>
          <w:rFonts w:ascii="Times New Roman" w:hAnsi="Times New Roman" w:cs="Times New Roman"/>
          <w:sz w:val="24"/>
          <w:szCs w:val="24"/>
          <w:lang w:val="ru-RU"/>
        </w:rPr>
        <w:t xml:space="preserve">остављени </w:t>
      </w:r>
      <w:r>
        <w:rPr>
          <w:rFonts w:ascii="Times New Roman" w:hAnsi="Times New Roman" w:cs="Times New Roman"/>
          <w:sz w:val="24"/>
          <w:szCs w:val="24"/>
          <w:lang w:val="sr-Cyrl-RS"/>
        </w:rPr>
        <w:t xml:space="preserve">су на начин </w:t>
      </w:r>
      <w:r>
        <w:rPr>
          <w:rFonts w:ascii="Times New Roman" w:hAnsi="Times New Roman" w:cs="Times New Roman"/>
          <w:sz w:val="24"/>
          <w:szCs w:val="24"/>
          <w:lang w:val="ru-RU"/>
        </w:rPr>
        <w:t>да се студентима осигура достигнуће одређеног нивоа образовних и академских стандарда и стицање релевантног знања и способности за усп</w:t>
      </w:r>
      <w:r>
        <w:rPr>
          <w:rFonts w:ascii="Times New Roman" w:hAnsi="Times New Roman" w:cs="Times New Roman"/>
          <w:sz w:val="24"/>
          <w:szCs w:val="24"/>
          <w:lang w:val="sr-Cyrl-RS"/>
        </w:rPr>
        <w:t>ј</w:t>
      </w:r>
      <w:r>
        <w:rPr>
          <w:rFonts w:ascii="Times New Roman" w:hAnsi="Times New Roman" w:cs="Times New Roman"/>
          <w:sz w:val="24"/>
          <w:szCs w:val="24"/>
          <w:lang w:val="ru-RU"/>
        </w:rPr>
        <w:t xml:space="preserve">ешан прелазак на тржиште рада или за напредовање у каријери. </w:t>
      </w:r>
      <w:r>
        <w:rPr>
          <w:rFonts w:ascii="Times New Roman" w:hAnsi="Times New Roman" w:cs="Times New Roman"/>
          <w:sz w:val="24"/>
          <w:szCs w:val="24"/>
          <w:lang w:val="sr-Cyrl-BA"/>
        </w:rPr>
        <w:t>Сви студијски програми имају дефинисане исходе учења, садржај предмета и методе рада са студентима који су детаљно конципирани у оквиру наставних планова и програма, а у складу са матичним правилницима.  Комплетан Наставни план и програм базиран је на крајње исходе односно компетенције свршеног студента на крају сваког циклуса студија. Исходи учења дакле, дефинисани су на крају сваког студијског програма, као и на нивоу сваког предмета, што је видљиво из силабуса</w:t>
      </w:r>
      <w:r>
        <w:rPr>
          <w:rFonts w:ascii="Times New Roman" w:hAnsi="Times New Roman" w:cs="Times New Roman"/>
          <w:sz w:val="24"/>
          <w:szCs w:val="24"/>
          <w:lang w:val="sr-Latn-BA"/>
        </w:rPr>
        <w:t xml:space="preserve">. </w:t>
      </w:r>
      <w:r>
        <w:rPr>
          <w:rFonts w:ascii="Times New Roman" w:hAnsi="Times New Roman" w:cs="Times New Roman"/>
          <w:sz w:val="24"/>
          <w:szCs w:val="24"/>
          <w:lang w:val="sr-Latn-RS"/>
        </w:rPr>
        <w:t>У сваком силабусу предмета се налази дио са предвиђеним садржајима и са компетенцијама и исходима учења датих предмета.</w:t>
      </w:r>
    </w:p>
    <w:p w:rsidR="002704D9" w:rsidRDefault="00FC1C0D">
      <w:pPr>
        <w:spacing w:line="240" w:lineRule="auto"/>
        <w:jc w:val="both"/>
        <w:rPr>
          <w:rFonts w:ascii="Times New Roman" w:hAnsi="Times New Roman" w:cs="Times New Roman"/>
          <w:sz w:val="24"/>
          <w:szCs w:val="24"/>
          <w:lang w:val="ru-RU"/>
        </w:rPr>
      </w:pPr>
      <w:r>
        <w:rPr>
          <w:rFonts w:ascii="Times New Roman" w:hAnsi="Times New Roman" w:cs="Times New Roman"/>
          <w:b/>
          <w:bCs/>
          <w:sz w:val="24"/>
          <w:szCs w:val="24"/>
          <w:lang w:val="sr-Latn-RS"/>
        </w:rPr>
        <w:t>V</w:t>
      </w:r>
      <w:r>
        <w:rPr>
          <w:rFonts w:ascii="Times New Roman" w:hAnsi="Times New Roman" w:cs="Times New Roman"/>
          <w:b/>
          <w:bCs/>
          <w:sz w:val="24"/>
          <w:szCs w:val="24"/>
          <w:lang w:val="sr-Cyrl-BA"/>
        </w:rPr>
        <w:t xml:space="preserve"> УЧЕШЋЕ СТУДЕНАТА У ОДЛУЧИВАЊУ - </w:t>
      </w:r>
      <w:r>
        <w:rPr>
          <w:rFonts w:ascii="Times New Roman" w:hAnsi="Times New Roman" w:cs="Times New Roman"/>
          <w:sz w:val="24"/>
          <w:szCs w:val="24"/>
          <w:lang w:val="ru-RU"/>
        </w:rPr>
        <w:t>Учешће</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студената</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одлучивању</w:t>
      </w:r>
      <w:r>
        <w:rPr>
          <w:rFonts w:ascii="Times New Roman" w:hAnsi="Times New Roman" w:cs="Times New Roman"/>
          <w:sz w:val="24"/>
          <w:szCs w:val="24"/>
          <w:lang w:val="sr-Latn-RS"/>
        </w:rPr>
        <w:t xml:space="preserve"> </w:t>
      </w:r>
      <w:r>
        <w:rPr>
          <w:rFonts w:ascii="Times New Roman" w:hAnsi="Times New Roman" w:cs="Times New Roman"/>
          <w:sz w:val="24"/>
          <w:szCs w:val="24"/>
          <w:lang w:val="sr-Cyrl-BA"/>
        </w:rPr>
        <w:t xml:space="preserve">у складу је са Законом о студентском организовању и регулисано је </w:t>
      </w:r>
      <w:hyperlink r:id="rId18" w:history="1">
        <w:r>
          <w:rPr>
            <w:rStyle w:val="Hyperlink"/>
            <w:rFonts w:ascii="Times New Roman" w:hAnsi="Times New Roman" w:cs="Times New Roman"/>
            <w:sz w:val="24"/>
            <w:szCs w:val="24"/>
            <w:lang w:val="sr-Cyrl-BA"/>
          </w:rPr>
          <w:t>Правилником о студентском организовању</w:t>
        </w:r>
      </w:hyperlink>
      <w:r>
        <w:rPr>
          <w:rFonts w:ascii="Times New Roman" w:hAnsi="Times New Roman" w:cs="Times New Roman"/>
          <w:sz w:val="24"/>
          <w:szCs w:val="24"/>
          <w:lang w:val="sr-Cyrl-BA"/>
        </w:rPr>
        <w:t>, а</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оствару</w:t>
      </w:r>
      <w:r>
        <w:rPr>
          <w:rFonts w:ascii="Times New Roman" w:hAnsi="Times New Roman" w:cs="Times New Roman"/>
          <w:sz w:val="24"/>
          <w:szCs w:val="24"/>
          <w:lang w:val="sr-Latn-RS"/>
        </w:rPr>
        <w:t xml:space="preserve">je </w:t>
      </w:r>
      <w:r>
        <w:rPr>
          <w:rFonts w:ascii="Times New Roman" w:hAnsi="Times New Roman" w:cs="Times New Roman"/>
          <w:sz w:val="24"/>
          <w:szCs w:val="24"/>
          <w:lang w:val="sr-Cyrl-BA"/>
        </w:rPr>
        <w:t>се</w:t>
      </w:r>
      <w:r>
        <w:rPr>
          <w:rFonts w:ascii="Times New Roman" w:hAnsi="Times New Roman" w:cs="Times New Roman"/>
          <w:sz w:val="24"/>
          <w:szCs w:val="24"/>
          <w:lang w:val="ru-RU"/>
        </w:rPr>
        <w:t xml:space="preserve"> кроз</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следеће</w:t>
      </w:r>
      <w:r>
        <w:rPr>
          <w:rFonts w:ascii="Times New Roman" w:hAnsi="Times New Roman" w:cs="Times New Roman"/>
          <w:sz w:val="24"/>
          <w:szCs w:val="24"/>
          <w:lang w:val="sr-Latn-RS"/>
        </w:rPr>
        <w:t xml:space="preserve"> </w:t>
      </w:r>
      <w:r>
        <w:rPr>
          <w:rFonts w:ascii="Times New Roman" w:hAnsi="Times New Roman" w:cs="Times New Roman"/>
          <w:sz w:val="24"/>
          <w:szCs w:val="24"/>
          <w:lang w:val="ru-RU"/>
        </w:rPr>
        <w:t>механизме</w:t>
      </w:r>
      <w:r>
        <w:rPr>
          <w:rFonts w:ascii="Times New Roman" w:hAnsi="Times New Roman" w:cs="Times New Roman"/>
          <w:sz w:val="24"/>
          <w:szCs w:val="24"/>
          <w:lang w:val="sr-Latn-RS"/>
        </w:rPr>
        <w:t>:</w:t>
      </w:r>
      <w:r>
        <w:rPr>
          <w:rFonts w:ascii="Times New Roman" w:hAnsi="Times New Roman" w:cs="Times New Roman"/>
          <w:sz w:val="24"/>
          <w:szCs w:val="24"/>
          <w:lang w:val="sr-Cyrl-BA"/>
        </w:rPr>
        <w:t xml:space="preserve"> </w:t>
      </w:r>
      <w:r>
        <w:rPr>
          <w:rFonts w:ascii="Times New Roman" w:hAnsi="Times New Roman" w:cs="Times New Roman"/>
          <w:b/>
          <w:bCs/>
          <w:sz w:val="24"/>
          <w:szCs w:val="24"/>
          <w:lang w:val="ru-RU"/>
        </w:rPr>
        <w:t xml:space="preserve">Студентска представништва - </w:t>
      </w:r>
      <w:r>
        <w:rPr>
          <w:rFonts w:ascii="Times New Roman" w:hAnsi="Times New Roman" w:cs="Times New Roman"/>
          <w:sz w:val="24"/>
          <w:szCs w:val="24"/>
          <w:lang w:val="ru-RU"/>
        </w:rPr>
        <w:t xml:space="preserve">Организовање студентских представништава и савеза који представљају интересе студената и учествују у процесима одлучивања на нивоу факултета или универзитета; </w:t>
      </w:r>
      <w:r>
        <w:rPr>
          <w:rFonts w:ascii="Times New Roman" w:hAnsi="Times New Roman" w:cs="Times New Roman"/>
          <w:b/>
          <w:bCs/>
          <w:sz w:val="24"/>
          <w:szCs w:val="24"/>
          <w:lang w:val="ru-RU"/>
        </w:rPr>
        <w:t>Учешће у т</w:t>
      </w:r>
      <w:r>
        <w:rPr>
          <w:rFonts w:ascii="Times New Roman" w:hAnsi="Times New Roman" w:cs="Times New Roman"/>
          <w:b/>
          <w:bCs/>
          <w:sz w:val="24"/>
          <w:szCs w:val="24"/>
          <w:lang w:val="sr-Cyrl-RS"/>
        </w:rPr>
        <w:t>иј</w:t>
      </w:r>
      <w:r>
        <w:rPr>
          <w:rFonts w:ascii="Times New Roman" w:hAnsi="Times New Roman" w:cs="Times New Roman"/>
          <w:b/>
          <w:bCs/>
          <w:sz w:val="24"/>
          <w:szCs w:val="24"/>
          <w:lang w:val="ru-RU"/>
        </w:rPr>
        <w:t xml:space="preserve">елима и комисијама - </w:t>
      </w:r>
      <w:r>
        <w:rPr>
          <w:rFonts w:ascii="Times New Roman" w:hAnsi="Times New Roman" w:cs="Times New Roman"/>
          <w:sz w:val="24"/>
          <w:szCs w:val="24"/>
          <w:lang w:val="ru-RU"/>
        </w:rPr>
        <w:t xml:space="preserve">Студенти могу бити </w:t>
      </w:r>
      <w:r>
        <w:rPr>
          <w:rFonts w:ascii="Times New Roman" w:hAnsi="Times New Roman" w:cs="Times New Roman"/>
          <w:sz w:val="24"/>
          <w:szCs w:val="24"/>
          <w:lang w:val="sr-Cyrl-RS"/>
        </w:rPr>
        <w:t>и стимулишу се да буду</w:t>
      </w:r>
      <w:r>
        <w:rPr>
          <w:rFonts w:ascii="Times New Roman" w:hAnsi="Times New Roman" w:cs="Times New Roman"/>
          <w:sz w:val="24"/>
          <w:szCs w:val="24"/>
          <w:lang w:val="ru-RU"/>
        </w:rPr>
        <w:t xml:space="preserve"> укључени у </w:t>
      </w:r>
      <w:r>
        <w:rPr>
          <w:rFonts w:ascii="Times New Roman" w:hAnsi="Times New Roman" w:cs="Times New Roman"/>
          <w:sz w:val="24"/>
          <w:szCs w:val="24"/>
          <w:lang w:val="sr-Cyrl-RS"/>
        </w:rPr>
        <w:t>ти</w:t>
      </w:r>
      <w:r>
        <w:rPr>
          <w:rFonts w:ascii="Times New Roman" w:hAnsi="Times New Roman" w:cs="Times New Roman"/>
          <w:sz w:val="24"/>
          <w:szCs w:val="24"/>
          <w:lang w:val="sr-Latn-RS"/>
        </w:rPr>
        <w:t>j</w:t>
      </w:r>
      <w:r>
        <w:rPr>
          <w:rFonts w:ascii="Times New Roman" w:hAnsi="Times New Roman" w:cs="Times New Roman"/>
          <w:sz w:val="24"/>
          <w:szCs w:val="24"/>
          <w:lang w:val="ru-RU"/>
        </w:rPr>
        <w:t>ела и комисије које дон</w:t>
      </w:r>
      <w:r>
        <w:rPr>
          <w:rFonts w:ascii="Times New Roman" w:hAnsi="Times New Roman" w:cs="Times New Roman"/>
          <w:sz w:val="24"/>
          <w:szCs w:val="24"/>
          <w:lang w:val="sr-Latn-RS"/>
        </w:rPr>
        <w:t>o</w:t>
      </w:r>
      <w:r>
        <w:rPr>
          <w:rFonts w:ascii="Times New Roman" w:hAnsi="Times New Roman" w:cs="Times New Roman"/>
          <w:sz w:val="24"/>
          <w:szCs w:val="24"/>
          <w:lang w:val="sr-Cyrl-BA"/>
        </w:rPr>
        <w:t>с</w:t>
      </w:r>
      <w:r>
        <w:rPr>
          <w:rFonts w:ascii="Times New Roman" w:hAnsi="Times New Roman" w:cs="Times New Roman"/>
          <w:sz w:val="24"/>
          <w:szCs w:val="24"/>
          <w:lang w:val="sr-Latn-RS"/>
        </w:rPr>
        <w:t>e</w:t>
      </w:r>
      <w:r>
        <w:rPr>
          <w:rFonts w:ascii="Times New Roman" w:hAnsi="Times New Roman" w:cs="Times New Roman"/>
          <w:sz w:val="24"/>
          <w:szCs w:val="24"/>
          <w:lang w:val="ru-RU"/>
        </w:rPr>
        <w:t xml:space="preserve"> одлуке о академским програмима, квалитету наставе, студентским услугама и другим важним питањима; </w:t>
      </w:r>
      <w:r>
        <w:rPr>
          <w:rFonts w:ascii="Times New Roman" w:hAnsi="Times New Roman" w:cs="Times New Roman"/>
          <w:b/>
          <w:bCs/>
          <w:sz w:val="24"/>
          <w:szCs w:val="24"/>
          <w:lang w:val="ru-RU"/>
        </w:rPr>
        <w:t xml:space="preserve">Истраживање ставова студената - </w:t>
      </w:r>
      <w:r>
        <w:rPr>
          <w:rFonts w:ascii="Times New Roman" w:hAnsi="Times New Roman" w:cs="Times New Roman"/>
          <w:sz w:val="24"/>
          <w:szCs w:val="24"/>
          <w:lang w:val="ru-RU"/>
        </w:rPr>
        <w:t>Прим</w:t>
      </w:r>
      <w:r>
        <w:rPr>
          <w:rFonts w:ascii="Times New Roman" w:hAnsi="Times New Roman" w:cs="Times New Roman"/>
          <w:sz w:val="24"/>
          <w:szCs w:val="24"/>
          <w:lang w:val="sr-Cyrl-RS"/>
        </w:rPr>
        <w:t>ј</w:t>
      </w:r>
      <w:r>
        <w:rPr>
          <w:rFonts w:ascii="Times New Roman" w:hAnsi="Times New Roman" w:cs="Times New Roman"/>
          <w:sz w:val="24"/>
          <w:szCs w:val="24"/>
          <w:lang w:val="ru-RU"/>
        </w:rPr>
        <w:t>ена анкета, фокус-група и других истраживачких метода за прикупљање ставова и пр</w:t>
      </w:r>
      <w:r>
        <w:rPr>
          <w:rFonts w:ascii="Times New Roman" w:hAnsi="Times New Roman" w:cs="Times New Roman"/>
          <w:sz w:val="24"/>
          <w:szCs w:val="24"/>
          <w:lang w:val="sr-Cyrl-RS"/>
        </w:rPr>
        <w:t>иј</w:t>
      </w:r>
      <w:r>
        <w:rPr>
          <w:rFonts w:ascii="Times New Roman" w:hAnsi="Times New Roman" w:cs="Times New Roman"/>
          <w:sz w:val="24"/>
          <w:szCs w:val="24"/>
          <w:lang w:val="ru-RU"/>
        </w:rPr>
        <w:t xml:space="preserve">едлога студената о различитим аспектима образовања и студентског живота; </w:t>
      </w:r>
      <w:r>
        <w:rPr>
          <w:rFonts w:ascii="Times New Roman" w:hAnsi="Times New Roman" w:cs="Times New Roman"/>
          <w:b/>
          <w:bCs/>
          <w:sz w:val="24"/>
          <w:szCs w:val="24"/>
          <w:lang w:val="ru-RU"/>
        </w:rPr>
        <w:t>Одлучивање заједно са наставницима -</w:t>
      </w:r>
      <w:r>
        <w:rPr>
          <w:rFonts w:ascii="Times New Roman" w:hAnsi="Times New Roman" w:cs="Times New Roman"/>
          <w:sz w:val="24"/>
          <w:szCs w:val="24"/>
          <w:lang w:val="ru-RU"/>
        </w:rPr>
        <w:t xml:space="preserve"> Промовисање модела сарадње и дијалога између студената и наставника у процесу одлучивања, као и укључивање студената у оцјењивање и планирање наставе; </w:t>
      </w:r>
      <w:r>
        <w:rPr>
          <w:rFonts w:ascii="Times New Roman" w:hAnsi="Times New Roman" w:cs="Times New Roman"/>
          <w:b/>
          <w:bCs/>
          <w:sz w:val="24"/>
          <w:szCs w:val="24"/>
          <w:lang w:val="ru-RU"/>
        </w:rPr>
        <w:t>Информисање и комуникација -</w:t>
      </w:r>
      <w:r>
        <w:rPr>
          <w:rFonts w:ascii="Times New Roman" w:hAnsi="Times New Roman" w:cs="Times New Roman"/>
          <w:sz w:val="24"/>
          <w:szCs w:val="24"/>
          <w:lang w:val="ru-RU"/>
        </w:rPr>
        <w:t xml:space="preserve"> Осигуравање </w:t>
      </w:r>
      <w:r>
        <w:rPr>
          <w:rFonts w:ascii="Times New Roman" w:hAnsi="Times New Roman" w:cs="Times New Roman"/>
          <w:sz w:val="24"/>
          <w:szCs w:val="24"/>
          <w:lang w:val="sr-Cyrl-RS"/>
        </w:rPr>
        <w:t xml:space="preserve">транспарентности </w:t>
      </w:r>
      <w:r>
        <w:rPr>
          <w:rFonts w:ascii="Times New Roman" w:hAnsi="Times New Roman" w:cs="Times New Roman"/>
          <w:sz w:val="24"/>
          <w:szCs w:val="24"/>
          <w:lang w:val="ru-RU"/>
        </w:rPr>
        <w:t>и доступности информација о одлукама и процесима одлучивања, као и могућности за комуникацију и изношење ставова студената.</w:t>
      </w:r>
    </w:p>
    <w:p w:rsidR="002704D9" w:rsidRDefault="00FC1C0D">
      <w:pPr>
        <w:spacing w:after="0" w:line="240" w:lineRule="auto"/>
        <w:jc w:val="both"/>
        <w:rPr>
          <w:rFonts w:ascii="Times New Roman" w:hAnsi="Times New Roman" w:cs="Times New Roman"/>
          <w:sz w:val="24"/>
          <w:szCs w:val="24"/>
          <w:lang w:val="sr-Cyrl-BA"/>
        </w:rPr>
      </w:pPr>
      <w:r>
        <w:rPr>
          <w:rFonts w:ascii="Times New Roman" w:hAnsi="Times New Roman" w:cs="Times New Roman"/>
          <w:b/>
          <w:bCs/>
          <w:sz w:val="24"/>
          <w:szCs w:val="24"/>
          <w:lang w:val="sr-Latn-RS"/>
        </w:rPr>
        <w:t>VI</w:t>
      </w:r>
      <w:r>
        <w:rPr>
          <w:rFonts w:ascii="Times New Roman" w:hAnsi="Times New Roman" w:cs="Times New Roman"/>
          <w:b/>
          <w:bCs/>
          <w:sz w:val="24"/>
          <w:szCs w:val="24"/>
          <w:lang w:val="sr-Cyrl-BA"/>
        </w:rPr>
        <w:t xml:space="preserve"> ПРОЦЕДУРЕ И ДИЗАЈНИРАЊЕ НПП - </w:t>
      </w:r>
      <w:r>
        <w:rPr>
          <w:rFonts w:ascii="Times New Roman" w:hAnsi="Times New Roman" w:cs="Times New Roman"/>
          <w:sz w:val="24"/>
          <w:szCs w:val="24"/>
          <w:lang w:val="sr-Cyrl-BA"/>
        </w:rPr>
        <w:t>Аспекти одвијања студијских програма, као што су циљеви, садржај, структура, методе извођења наставе, оптерећење наставног особља и студената, стручност, практичност, неизоставни су дио сваке системске провјере квалитета свих Факултета. Постоје утврђени поступци за одобравање, праћење и контролу програма студија (</w:t>
      </w:r>
      <w:hyperlink r:id="rId19" w:history="1">
        <w:r>
          <w:rPr>
            <w:rStyle w:val="Hyperlink"/>
            <w:rFonts w:ascii="Times New Roman" w:hAnsi="Times New Roman" w:cs="Times New Roman"/>
            <w:sz w:val="24"/>
            <w:szCs w:val="24"/>
            <w:lang w:val="sr-Cyrl-BA"/>
          </w:rPr>
          <w:t>Правилник о доношењу и евалуацији студијских програма</w:t>
        </w:r>
      </w:hyperlink>
      <w:r>
        <w:rPr>
          <w:rFonts w:ascii="Times New Roman" w:hAnsi="Times New Roman" w:cs="Times New Roman"/>
          <w:sz w:val="24"/>
          <w:szCs w:val="24"/>
          <w:lang w:val="sr-Cyrl-BA"/>
        </w:rPr>
        <w:t xml:space="preserve">). НУБЛ је већ у поступку оснивања пројектован у складу са Законом о високом образовању и Уредбом о оснивању високошколских установа, тако да </w:t>
      </w:r>
      <w:r>
        <w:rPr>
          <w:rFonts w:ascii="Times New Roman" w:hAnsi="Times New Roman" w:cs="Times New Roman"/>
          <w:sz w:val="24"/>
          <w:szCs w:val="24"/>
          <w:lang w:val="sr-Cyrl-BA"/>
        </w:rPr>
        <w:lastRenderedPageBreak/>
        <w:t xml:space="preserve">је од почетка имао квалитетне студијске програме усклађене са Болоњском декларацијом. Курикулуми свих студијских програма прошли су кроз критичку расправу и детаљну анализу на сједницама свих стручних органа Универзитета. Оперативни надзор руководилаца департмана само је још један у низу алата за праћење квалитета и извођења студијског програма. </w:t>
      </w:r>
    </w:p>
    <w:p w:rsidR="002704D9" w:rsidRDefault="00FC1C0D">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Студентима је преко оц</w:t>
      </w:r>
      <w:r>
        <w:rPr>
          <w:rFonts w:ascii="Times New Roman" w:hAnsi="Times New Roman" w:cs="Times New Roman"/>
          <w:sz w:val="24"/>
          <w:szCs w:val="24"/>
          <w:lang w:val="sr-Latn-RS"/>
        </w:rPr>
        <w:t>j</w:t>
      </w:r>
      <w:r>
        <w:rPr>
          <w:rFonts w:ascii="Times New Roman" w:hAnsi="Times New Roman" w:cs="Times New Roman"/>
          <w:sz w:val="24"/>
          <w:szCs w:val="24"/>
          <w:lang w:val="sr-Cyrl-BA"/>
        </w:rPr>
        <w:t>ењивања студијских програма омогућено учешће у осигуравању квалитета студијских програма. Пресјек стања квалитета студијских програма добија се на основу података прикупљених путем попуњавања упитника од стране студената, а које се спроводе на крају сваког семестра школске године. Програмски гледано, студијски програми су великим дијелом усаглашени са сличним студијским програмима иностраних високошколских установа, од којих је довољан број са Европског образовног простора.</w:t>
      </w:r>
    </w:p>
    <w:p w:rsidR="002704D9" w:rsidRDefault="002704D9">
      <w:pPr>
        <w:spacing w:after="0" w:line="240" w:lineRule="auto"/>
        <w:jc w:val="both"/>
        <w:rPr>
          <w:rFonts w:ascii="Times New Roman" w:hAnsi="Times New Roman" w:cs="Times New Roman"/>
          <w:sz w:val="8"/>
          <w:szCs w:val="8"/>
          <w:lang w:val="sr-Cyrl-BA"/>
        </w:rPr>
      </w:pPr>
    </w:p>
    <w:p w:rsidR="002704D9" w:rsidRDefault="00FC1C0D">
      <w:pPr>
        <w:pStyle w:val="Heading2"/>
        <w:spacing w:line="240" w:lineRule="auto"/>
        <w:rPr>
          <w:rFonts w:ascii="Times New Roman" w:hAnsi="Times New Roman" w:cs="Times New Roman"/>
          <w:b/>
          <w:bCs/>
          <w:color w:val="auto"/>
          <w:sz w:val="24"/>
          <w:szCs w:val="24"/>
          <w:lang w:val="sr-Latn-RS"/>
        </w:rPr>
      </w:pPr>
      <w:bookmarkStart w:id="7" w:name="_Toc194557833"/>
      <w:r>
        <w:rPr>
          <w:rFonts w:ascii="Times New Roman" w:hAnsi="Times New Roman" w:cs="Times New Roman"/>
          <w:b/>
          <w:bCs/>
          <w:color w:val="auto"/>
          <w:sz w:val="24"/>
          <w:szCs w:val="24"/>
          <w:lang w:val="ru-RU"/>
        </w:rPr>
        <w:t>1.3.</w:t>
      </w:r>
      <w:r>
        <w:rPr>
          <w:rFonts w:ascii="Times New Roman" w:hAnsi="Times New Roman" w:cs="Times New Roman"/>
          <w:b/>
          <w:bCs/>
          <w:color w:val="auto"/>
          <w:sz w:val="24"/>
          <w:szCs w:val="24"/>
          <w:lang w:val="sr-Latn-BA"/>
        </w:rPr>
        <w:t xml:space="preserve"> </w:t>
      </w:r>
      <w:r>
        <w:rPr>
          <w:rFonts w:ascii="Times New Roman" w:hAnsi="Times New Roman" w:cs="Times New Roman"/>
          <w:b/>
          <w:bCs/>
          <w:color w:val="auto"/>
          <w:sz w:val="24"/>
          <w:szCs w:val="24"/>
          <w:lang w:val="ru-RU"/>
        </w:rPr>
        <w:t>Истраживање и научно-истраживачки и/или умјетнички рад</w:t>
      </w:r>
      <w:bookmarkEnd w:id="7"/>
    </w:p>
    <w:p w:rsidR="002704D9" w:rsidRDefault="00FC1C0D">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Независни универзитет Бања Лука посвећен је развоју истраживачке и умјетничке дјелатности као кључног сегмента високог образовања. Универзитет пружа подршку наставницима, сарадницима и студентима у реализацији научно-истраживачких и умјетничких пројеката кроз доступност лабораторија, библиотека и савремених ресурса, издавачке дјелатности и приступе пројектима научног карактера.</w:t>
      </w:r>
    </w:p>
    <w:p w:rsidR="002704D9" w:rsidRDefault="00FC1C0D">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Универзитет подстиче интердисциплинарни приступ истраживањима, сарадњу са домаћим и међународним институцијама, те публиковање радова у реномираним научним и стручним часописима. Посебна пажња посвећена је укључивању студената у истраживачке активности кроз програме менторства, пројеката и учешћа на конференцијама.</w:t>
      </w:r>
    </w:p>
    <w:p w:rsidR="002704D9" w:rsidRDefault="00FC1C0D">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Кроз подршку учешћу у националним и међународним пројектима промовише се развој иновација, креативног мишљења и практичне примјене научних резултата. Истовремено, умјетнички рад наставника и студената подстиче се организовањем изложби, представа и других културних манифестација, чиме се унапређује видљивост универзитета у широј заједници.</w:t>
      </w:r>
    </w:p>
    <w:p w:rsidR="002704D9" w:rsidRDefault="002704D9">
      <w:pPr>
        <w:spacing w:after="0" w:line="240" w:lineRule="auto"/>
        <w:jc w:val="both"/>
        <w:rPr>
          <w:rFonts w:ascii="Times New Roman" w:hAnsi="Times New Roman" w:cs="Times New Roman"/>
          <w:sz w:val="2"/>
          <w:szCs w:val="2"/>
          <w:lang w:val="ru-RU"/>
        </w:rPr>
      </w:pPr>
    </w:p>
    <w:p w:rsidR="002704D9" w:rsidRDefault="00FC1C0D">
      <w:pPr>
        <w:pStyle w:val="Heading2"/>
        <w:spacing w:line="240" w:lineRule="auto"/>
        <w:rPr>
          <w:rFonts w:ascii="Times New Roman" w:hAnsi="Times New Roman" w:cs="Times New Roman"/>
          <w:b/>
          <w:bCs/>
          <w:color w:val="auto"/>
          <w:sz w:val="24"/>
          <w:szCs w:val="24"/>
          <w:lang w:val="sr-Latn-RS"/>
        </w:rPr>
      </w:pPr>
      <w:bookmarkStart w:id="8" w:name="_Toc194557834"/>
      <w:r>
        <w:rPr>
          <w:rFonts w:ascii="Times New Roman" w:hAnsi="Times New Roman" w:cs="Times New Roman"/>
          <w:b/>
          <w:bCs/>
          <w:color w:val="auto"/>
          <w:sz w:val="24"/>
          <w:szCs w:val="24"/>
          <w:lang w:val="ru-RU"/>
        </w:rPr>
        <w:t>1.4.</w:t>
      </w:r>
      <w:r>
        <w:rPr>
          <w:rFonts w:ascii="Times New Roman" w:hAnsi="Times New Roman" w:cs="Times New Roman"/>
          <w:b/>
          <w:bCs/>
          <w:color w:val="auto"/>
          <w:sz w:val="24"/>
          <w:szCs w:val="24"/>
          <w:lang w:val="sr-Latn-BA"/>
        </w:rPr>
        <w:t xml:space="preserve"> </w:t>
      </w:r>
      <w:r>
        <w:rPr>
          <w:rFonts w:ascii="Times New Roman" w:hAnsi="Times New Roman" w:cs="Times New Roman"/>
          <w:b/>
          <w:bCs/>
          <w:color w:val="auto"/>
          <w:sz w:val="24"/>
          <w:szCs w:val="24"/>
          <w:lang w:val="ru-RU"/>
        </w:rPr>
        <w:t>Везе с окружењем, привредом и социјалним партнерима</w:t>
      </w:r>
      <w:bookmarkEnd w:id="8"/>
      <w:r>
        <w:rPr>
          <w:rFonts w:ascii="Times New Roman" w:hAnsi="Times New Roman" w:cs="Times New Roman"/>
          <w:b/>
          <w:bCs/>
          <w:color w:val="auto"/>
          <w:sz w:val="24"/>
          <w:szCs w:val="24"/>
          <w:lang w:val="ru-RU"/>
        </w:rPr>
        <w:t xml:space="preserve"> </w:t>
      </w:r>
    </w:p>
    <w:p w:rsidR="002704D9" w:rsidRDefault="00FC1C0D">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Независни универзитет Бања Лука активно сарађује с привредним субјектима, јавним институцијама, невладиним организацијама и другим друштвеним актерима у циљу унапређења квалитета образовања и повећања запошљивости дипломираних студената. Кроз партнерства с компанијама, Универзитет омогућава студентима провођење стручне праксе и рад на реалним пројектима. Осим тога, путем савјетодавних тијела и заједничких пројеката, Универзитет доприноси развоју иновација, модернизацији привреде и јачању конкурентности локалног и регионалног тржишта рада.</w:t>
      </w:r>
    </w:p>
    <w:p w:rsidR="002704D9" w:rsidRDefault="00FC1C0D">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Сарадња са социјалним партнерима огледа се у подршци инклузивном образовању, друштвено одговорним пројектима и волонтерским активностима студената. Универзитет организује округле столове, радионице, конференције и панел-дискусије с циљем размјене знања, искустава и најбољих пракси из различитих области.</w:t>
      </w:r>
    </w:p>
    <w:p w:rsidR="002704D9" w:rsidRDefault="00FC1C0D">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Оваквим приступом, Универзитет осигурава да његова академска заједница активно доприноси развоју ширег друштвеног и економског окружења, истовремено припремајући студенте за изазове савременог тржишта рада.</w:t>
      </w:r>
    </w:p>
    <w:p w:rsidR="002704D9" w:rsidRDefault="00FC1C0D">
      <w:pPr>
        <w:pStyle w:val="Heading2"/>
        <w:spacing w:line="240" w:lineRule="auto"/>
        <w:rPr>
          <w:rFonts w:ascii="Times New Roman" w:hAnsi="Times New Roman" w:cs="Times New Roman"/>
          <w:b/>
          <w:bCs/>
          <w:color w:val="auto"/>
          <w:sz w:val="24"/>
          <w:szCs w:val="24"/>
          <w:lang w:val="ru-RU"/>
        </w:rPr>
      </w:pPr>
      <w:bookmarkStart w:id="9" w:name="_Toc194557835"/>
      <w:r>
        <w:rPr>
          <w:rFonts w:ascii="Times New Roman" w:hAnsi="Times New Roman" w:cs="Times New Roman"/>
          <w:b/>
          <w:bCs/>
          <w:color w:val="auto"/>
          <w:sz w:val="24"/>
          <w:szCs w:val="24"/>
          <w:lang w:val="ru-RU"/>
        </w:rPr>
        <w:lastRenderedPageBreak/>
        <w:t>1.5.</w:t>
      </w:r>
      <w:r>
        <w:rPr>
          <w:rFonts w:ascii="Times New Roman" w:hAnsi="Times New Roman" w:cs="Times New Roman"/>
          <w:b/>
          <w:bCs/>
          <w:color w:val="auto"/>
          <w:sz w:val="24"/>
          <w:szCs w:val="24"/>
          <w:lang w:val="sr-Latn-BA"/>
        </w:rPr>
        <w:t xml:space="preserve"> </w:t>
      </w:r>
      <w:r>
        <w:rPr>
          <w:rFonts w:ascii="Times New Roman" w:hAnsi="Times New Roman" w:cs="Times New Roman"/>
          <w:b/>
          <w:bCs/>
          <w:color w:val="auto"/>
          <w:sz w:val="24"/>
          <w:szCs w:val="24"/>
          <w:lang w:val="ru-RU"/>
        </w:rPr>
        <w:t>Финансирање високошколске установе</w:t>
      </w:r>
      <w:bookmarkEnd w:id="9"/>
    </w:p>
    <w:p w:rsidR="002704D9" w:rsidRDefault="00FC1C0D">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Независни универзитет Бања Лука обезбјеђује дугорочна финансијска средства неопходна за финансирање свих кључних активности Факултета које једном годишње усваја у оквиру Финансијског плана Универзитета. Средства се обезбјеђују из школарина, улагања оснивача и других прихода, у складу са Законом. Финансијски извори јесу довољни да обезбиједе несметан и квалитетан рад Факултета и извођење наставе у пуном обиму и по предвиђеном плану, који временски одговара трајању једног студијског програма. Факултет стиче средства из школарина, иновација знања и стручног образовања и усавршавања, издавачке дјелатности, оснивачких права, пружања услуга трећим лицима, из пројеката и уговора у вези са реализацијом наставе, истраживања и научног рада, као и из осталих извора (поклон, донација). </w:t>
      </w:r>
    </w:p>
    <w:p w:rsidR="002704D9" w:rsidRDefault="00FC1C0D">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Трошкови Факултета су: обезбјеђивање услова за извођење наставе и вјежби, набавке све потребне опреме за извођење наставе и вјежби, опремање лабораторија, обављање научног рада који је у функцији подизања квалитета наставе, научно и стручно усавршавање наставника, сарадника и других запослених, подстицање развоја наставно-научног подмлатка, студијске екскурзије, теренски и практични рад студената, библиотечки фонд, модернизовање рачунарске учионице, међународна сарадња, издавачка дјелатност, трошкови рада и развоја информационог система као </w:t>
      </w:r>
    </w:p>
    <w:p w:rsidR="002704D9" w:rsidRDefault="00FC1C0D">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подршке наставном процесу, рад студентског парламента и удружења студената, трошкови текућег пословања, зараде запослених у складу са Законом, инвестиције и други трошкови за намјене у складу са Законом.</w:t>
      </w:r>
    </w:p>
    <w:p w:rsidR="002704D9" w:rsidRDefault="00FC1C0D">
      <w:pPr>
        <w:pStyle w:val="Heading2"/>
        <w:spacing w:line="240" w:lineRule="auto"/>
        <w:rPr>
          <w:rFonts w:ascii="Times New Roman" w:hAnsi="Times New Roman" w:cs="Times New Roman"/>
          <w:b/>
          <w:bCs/>
          <w:color w:val="auto"/>
          <w:sz w:val="24"/>
          <w:szCs w:val="24"/>
          <w:lang w:val="sr-Latn-RS"/>
        </w:rPr>
      </w:pPr>
      <w:bookmarkStart w:id="10" w:name="_1.6.Статистички_подаци"/>
      <w:bookmarkStart w:id="11" w:name="_Toc194557836"/>
      <w:bookmarkEnd w:id="10"/>
      <w:r>
        <w:rPr>
          <w:rFonts w:ascii="Times New Roman" w:hAnsi="Times New Roman" w:cs="Times New Roman"/>
          <w:b/>
          <w:bCs/>
          <w:color w:val="auto"/>
          <w:sz w:val="24"/>
          <w:szCs w:val="24"/>
          <w:lang w:val="ru-RU"/>
        </w:rPr>
        <w:t>1.6.</w:t>
      </w:r>
      <w:r>
        <w:rPr>
          <w:rFonts w:ascii="Times New Roman" w:hAnsi="Times New Roman" w:cs="Times New Roman"/>
          <w:b/>
          <w:bCs/>
          <w:color w:val="auto"/>
          <w:sz w:val="24"/>
          <w:szCs w:val="24"/>
          <w:lang w:val="sr-Latn-BA"/>
        </w:rPr>
        <w:t xml:space="preserve"> </w:t>
      </w:r>
      <w:r>
        <w:rPr>
          <w:rFonts w:ascii="Times New Roman" w:hAnsi="Times New Roman" w:cs="Times New Roman"/>
          <w:b/>
          <w:bCs/>
          <w:color w:val="auto"/>
          <w:sz w:val="24"/>
          <w:szCs w:val="24"/>
          <w:lang w:val="ru-RU"/>
        </w:rPr>
        <w:t>Статистички подаци</w:t>
      </w:r>
      <w:bookmarkEnd w:id="11"/>
    </w:p>
    <w:p w:rsidR="002704D9" w:rsidRDefault="002704D9">
      <w:pPr>
        <w:spacing w:line="240" w:lineRule="auto"/>
        <w:jc w:val="center"/>
        <w:rPr>
          <w:rFonts w:ascii="Times New Roman" w:hAnsi="Times New Roman" w:cs="Times New Roman"/>
          <w:b/>
          <w:bCs/>
          <w:sz w:val="24"/>
          <w:szCs w:val="24"/>
          <w:lang w:val="sr-Latn-RS"/>
        </w:rPr>
      </w:pPr>
    </w:p>
    <w:p w:rsidR="002704D9" w:rsidRDefault="00FC1C0D">
      <w:pPr>
        <w:pStyle w:val="Heading4"/>
        <w:spacing w:line="240" w:lineRule="auto"/>
        <w:jc w:val="center"/>
        <w:rPr>
          <w:rFonts w:ascii="Times New Roman" w:hAnsi="Times New Roman" w:cs="Times New Roman"/>
          <w:b/>
          <w:i w:val="0"/>
          <w:color w:val="C00000"/>
          <w:sz w:val="24"/>
          <w:lang w:val="sr-Cyrl-BA"/>
        </w:rPr>
      </w:pPr>
      <w:r>
        <w:rPr>
          <w:rFonts w:ascii="Times New Roman" w:hAnsi="Times New Roman" w:cs="Times New Roman"/>
          <w:b/>
          <w:i w:val="0"/>
          <w:color w:val="auto"/>
          <w:sz w:val="24"/>
          <w:lang w:val="sr-Cyrl-BA"/>
        </w:rPr>
        <w:t xml:space="preserve">СТУДИЈСКИ ПРОГРАМИ ФАКУЛТЕТА </w:t>
      </w:r>
    </w:p>
    <w:tbl>
      <w:tblPr>
        <w:tblStyle w:val="TableGrid"/>
        <w:tblW w:w="5000" w:type="pct"/>
        <w:tblLook w:val="04A0" w:firstRow="1" w:lastRow="0" w:firstColumn="1" w:lastColumn="0" w:noHBand="0" w:noVBand="1"/>
      </w:tblPr>
      <w:tblGrid>
        <w:gridCol w:w="3356"/>
        <w:gridCol w:w="3357"/>
        <w:gridCol w:w="3357"/>
      </w:tblGrid>
      <w:tr w:rsidR="002704D9">
        <w:tc>
          <w:tcPr>
            <w:tcW w:w="5000" w:type="pct"/>
            <w:gridSpan w:val="3"/>
            <w:shd w:val="clear" w:color="auto" w:fill="FFFFFF" w:themeFill="background1"/>
            <w:vAlign w:val="bottom"/>
          </w:tcPr>
          <w:p w:rsidR="002704D9" w:rsidRDefault="00FC1C0D">
            <w:pPr>
              <w:spacing w:after="0" w:line="240" w:lineRule="auto"/>
              <w:jc w:val="center"/>
              <w:rPr>
                <w:rFonts w:ascii="Times New Roman" w:hAnsi="Times New Roman" w:cs="Times New Roman"/>
                <w:b/>
                <w:bCs/>
                <w:sz w:val="24"/>
                <w:szCs w:val="24"/>
                <w:lang w:val="sr-Cyrl-BA"/>
              </w:rPr>
            </w:pPr>
            <w:r>
              <w:rPr>
                <w:rFonts w:ascii="Times New Roman" w:hAnsi="Times New Roman" w:cs="Times New Roman"/>
                <w:b/>
                <w:bCs/>
                <w:sz w:val="24"/>
                <w:szCs w:val="24"/>
                <w:shd w:val="clear" w:color="auto" w:fill="FFFFFF" w:themeFill="background1"/>
                <w:lang w:val="sr-Cyrl-BA"/>
              </w:rPr>
              <w:t>Број студијских програма у текућој академској години</w:t>
            </w:r>
          </w:p>
          <w:p w:rsidR="002704D9" w:rsidRDefault="002704D9">
            <w:pPr>
              <w:spacing w:after="0" w:line="240" w:lineRule="auto"/>
              <w:jc w:val="center"/>
              <w:rPr>
                <w:rFonts w:ascii="Times New Roman" w:hAnsi="Times New Roman" w:cs="Times New Roman"/>
                <w:b/>
                <w:bCs/>
                <w:sz w:val="2"/>
                <w:szCs w:val="2"/>
                <w:lang w:val="sr-Cyrl-BA"/>
              </w:rPr>
            </w:pPr>
          </w:p>
        </w:tc>
      </w:tr>
      <w:tr w:rsidR="002704D9">
        <w:trPr>
          <w:trHeight w:val="278"/>
        </w:trPr>
        <w:tc>
          <w:tcPr>
            <w:tcW w:w="1666" w:type="pct"/>
            <w:vAlign w:val="center"/>
          </w:tcPr>
          <w:p w:rsidR="002704D9" w:rsidRDefault="00FC1C0D">
            <w:pPr>
              <w:spacing w:after="0" w:line="240" w:lineRule="auto"/>
              <w:jc w:val="center"/>
              <w:rPr>
                <w:rFonts w:ascii="Times New Roman" w:hAnsi="Times New Roman" w:cs="Times New Roman"/>
                <w:b/>
                <w:bCs/>
                <w:sz w:val="24"/>
                <w:szCs w:val="24"/>
                <w:lang w:val="sr-Cyrl-BA"/>
              </w:rPr>
            </w:pPr>
            <w:r>
              <w:rPr>
                <w:rFonts w:ascii="Times New Roman" w:hAnsi="Times New Roman" w:cs="Times New Roman"/>
                <w:b/>
                <w:bCs/>
                <w:sz w:val="24"/>
                <w:szCs w:val="24"/>
                <w:lang w:val="sr-Latn-RS"/>
              </w:rPr>
              <w:t xml:space="preserve">I </w:t>
            </w:r>
            <w:r>
              <w:rPr>
                <w:rFonts w:ascii="Times New Roman" w:hAnsi="Times New Roman" w:cs="Times New Roman"/>
                <w:b/>
                <w:bCs/>
                <w:sz w:val="24"/>
                <w:szCs w:val="24"/>
                <w:lang w:val="sr-Cyrl-BA"/>
              </w:rPr>
              <w:t>циклус</w:t>
            </w:r>
          </w:p>
        </w:tc>
        <w:tc>
          <w:tcPr>
            <w:tcW w:w="1667" w:type="pct"/>
            <w:vAlign w:val="center"/>
          </w:tcPr>
          <w:p w:rsidR="002704D9" w:rsidRDefault="00FC1C0D">
            <w:pPr>
              <w:spacing w:after="0" w:line="240" w:lineRule="auto"/>
              <w:jc w:val="center"/>
              <w:rPr>
                <w:rFonts w:ascii="Times New Roman" w:hAnsi="Times New Roman" w:cs="Times New Roman"/>
                <w:b/>
                <w:bCs/>
                <w:sz w:val="24"/>
                <w:szCs w:val="24"/>
                <w:lang w:val="sr-Cyrl-BA"/>
              </w:rPr>
            </w:pPr>
            <w:r>
              <w:rPr>
                <w:rFonts w:ascii="Times New Roman" w:hAnsi="Times New Roman" w:cs="Times New Roman"/>
                <w:b/>
                <w:bCs/>
                <w:sz w:val="24"/>
                <w:szCs w:val="24"/>
                <w:lang w:val="sr-Latn-RS"/>
              </w:rPr>
              <w:t xml:space="preserve">II </w:t>
            </w:r>
            <w:r>
              <w:rPr>
                <w:rFonts w:ascii="Times New Roman" w:hAnsi="Times New Roman" w:cs="Times New Roman"/>
                <w:b/>
                <w:bCs/>
                <w:sz w:val="24"/>
                <w:szCs w:val="24"/>
                <w:lang w:val="sr-Cyrl-BA"/>
              </w:rPr>
              <w:t>циклус</w:t>
            </w:r>
          </w:p>
        </w:tc>
        <w:tc>
          <w:tcPr>
            <w:tcW w:w="1667" w:type="pct"/>
            <w:vAlign w:val="center"/>
          </w:tcPr>
          <w:p w:rsidR="002704D9" w:rsidRDefault="00FC1C0D">
            <w:pPr>
              <w:spacing w:after="0" w:line="240" w:lineRule="auto"/>
              <w:jc w:val="center"/>
              <w:rPr>
                <w:rFonts w:ascii="Times New Roman" w:hAnsi="Times New Roman" w:cs="Times New Roman"/>
                <w:b/>
                <w:bCs/>
                <w:sz w:val="24"/>
                <w:szCs w:val="24"/>
                <w:lang w:val="sr-Cyrl-BA"/>
              </w:rPr>
            </w:pPr>
            <w:r>
              <w:rPr>
                <w:rFonts w:ascii="Times New Roman" w:hAnsi="Times New Roman" w:cs="Times New Roman"/>
                <w:b/>
                <w:bCs/>
                <w:sz w:val="24"/>
                <w:szCs w:val="24"/>
                <w:lang w:val="sr-Latn-RS"/>
              </w:rPr>
              <w:t xml:space="preserve">III </w:t>
            </w:r>
            <w:r>
              <w:rPr>
                <w:rFonts w:ascii="Times New Roman" w:hAnsi="Times New Roman" w:cs="Times New Roman"/>
                <w:b/>
                <w:bCs/>
                <w:sz w:val="24"/>
                <w:szCs w:val="24"/>
                <w:lang w:val="sr-Cyrl-BA"/>
              </w:rPr>
              <w:t>циклус</w:t>
            </w:r>
          </w:p>
        </w:tc>
      </w:tr>
      <w:tr w:rsidR="002704D9">
        <w:tc>
          <w:tcPr>
            <w:tcW w:w="1666" w:type="pct"/>
            <w:shd w:val="clear" w:color="auto" w:fill="FFFFFF" w:themeFill="background1"/>
          </w:tcPr>
          <w:p w:rsidR="002704D9" w:rsidRDefault="00FC1C0D">
            <w:pPr>
              <w:spacing w:after="0" w:line="240" w:lineRule="auto"/>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1667" w:type="pct"/>
            <w:shd w:val="clear" w:color="auto" w:fill="FFFFFF" w:themeFill="background1"/>
          </w:tcPr>
          <w:p w:rsidR="002704D9" w:rsidRDefault="00FC1C0D">
            <w:pPr>
              <w:spacing w:after="0" w:line="240" w:lineRule="auto"/>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1667" w:type="pct"/>
            <w:shd w:val="clear" w:color="auto" w:fill="FFFFFF" w:themeFill="background1"/>
            <w:vAlign w:val="center"/>
          </w:tcPr>
          <w:p w:rsidR="002704D9" w:rsidRDefault="00FC1C0D">
            <w:pPr>
              <w:spacing w:after="0" w:line="240" w:lineRule="auto"/>
              <w:jc w:val="center"/>
              <w:rPr>
                <w:lang w:val="sr-Latn-RS"/>
              </w:rPr>
            </w:pPr>
            <w:r>
              <w:rPr>
                <w:lang w:val="sr-Latn-RS"/>
              </w:rPr>
              <w:t>-</w:t>
            </w:r>
          </w:p>
        </w:tc>
      </w:tr>
    </w:tbl>
    <w:p w:rsidR="002704D9" w:rsidRDefault="002704D9">
      <w:pPr>
        <w:spacing w:line="240" w:lineRule="auto"/>
        <w:rPr>
          <w:lang w:val="sr-Latn-RS"/>
        </w:rPr>
      </w:pPr>
    </w:p>
    <w:p w:rsidR="002704D9" w:rsidRDefault="00FC1C0D">
      <w:pPr>
        <w:pStyle w:val="Heading4"/>
        <w:spacing w:line="240" w:lineRule="auto"/>
        <w:jc w:val="center"/>
        <w:rPr>
          <w:rFonts w:ascii="Times New Roman" w:hAnsi="Times New Roman" w:cs="Times New Roman"/>
          <w:b/>
          <w:i w:val="0"/>
          <w:color w:val="auto"/>
          <w:sz w:val="24"/>
          <w:lang w:val="sr-Cyrl-BA"/>
        </w:rPr>
      </w:pPr>
      <w:bookmarkStart w:id="12" w:name="_СТУДЕНТИ_И_ДИПЛОМЦИ"/>
      <w:bookmarkEnd w:id="12"/>
      <w:r>
        <w:rPr>
          <w:rFonts w:ascii="Times New Roman" w:hAnsi="Times New Roman" w:cs="Times New Roman"/>
          <w:b/>
          <w:i w:val="0"/>
          <w:color w:val="auto"/>
          <w:sz w:val="24"/>
          <w:lang w:val="sr-Cyrl-BA"/>
        </w:rPr>
        <w:t xml:space="preserve">СТУДЕНТИ И ДИПЛОМЦИ </w:t>
      </w:r>
    </w:p>
    <w:tbl>
      <w:tblPr>
        <w:tblStyle w:val="TableGrid"/>
        <w:tblW w:w="0" w:type="auto"/>
        <w:tblLook w:val="04A0" w:firstRow="1" w:lastRow="0" w:firstColumn="1" w:lastColumn="0" w:noHBand="0" w:noVBand="1"/>
      </w:tblPr>
      <w:tblGrid>
        <w:gridCol w:w="4765"/>
        <w:gridCol w:w="1800"/>
        <w:gridCol w:w="1800"/>
        <w:gridCol w:w="1705"/>
      </w:tblGrid>
      <w:tr w:rsidR="002704D9">
        <w:tc>
          <w:tcPr>
            <w:tcW w:w="4765" w:type="dxa"/>
          </w:tcPr>
          <w:p w:rsidR="002704D9" w:rsidRDefault="00FC1C0D">
            <w:pPr>
              <w:spacing w:before="240" w:after="0" w:line="240" w:lineRule="auto"/>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Број студената</w:t>
            </w:r>
          </w:p>
          <w:p w:rsidR="002704D9" w:rsidRDefault="002704D9">
            <w:pPr>
              <w:spacing w:after="0" w:line="240" w:lineRule="auto"/>
              <w:rPr>
                <w:rFonts w:ascii="Times New Roman" w:eastAsia="Calibri" w:hAnsi="Times New Roman" w:cs="Times New Roman"/>
                <w:b/>
                <w:bCs/>
                <w:sz w:val="24"/>
                <w:szCs w:val="24"/>
                <w:lang w:val="sr-Cyrl-BA"/>
              </w:rPr>
            </w:pPr>
          </w:p>
        </w:tc>
        <w:tc>
          <w:tcPr>
            <w:tcW w:w="1800" w:type="dxa"/>
            <w:vAlign w:val="center"/>
          </w:tcPr>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Претпрошла академска година</w:t>
            </w:r>
          </w:p>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(2021/22.)</w:t>
            </w:r>
          </w:p>
        </w:tc>
        <w:tc>
          <w:tcPr>
            <w:tcW w:w="1800" w:type="dxa"/>
            <w:vAlign w:val="center"/>
          </w:tcPr>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Прошла академска година</w:t>
            </w:r>
          </w:p>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sz w:val="20"/>
                <w:szCs w:val="20"/>
                <w:lang w:val="sr-Cyrl-BA"/>
              </w:rPr>
              <w:t>(2022/23)</w:t>
            </w:r>
          </w:p>
        </w:tc>
        <w:tc>
          <w:tcPr>
            <w:tcW w:w="1705" w:type="dxa"/>
            <w:vAlign w:val="center"/>
          </w:tcPr>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Текућа академска година</w:t>
            </w:r>
          </w:p>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sz w:val="20"/>
                <w:szCs w:val="20"/>
                <w:lang w:val="sr-Cyrl-BA"/>
              </w:rPr>
              <w:t>(2023/24.)</w:t>
            </w:r>
          </w:p>
        </w:tc>
      </w:tr>
      <w:tr w:rsidR="002704D9">
        <w:tc>
          <w:tcPr>
            <w:tcW w:w="4765" w:type="dxa"/>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Број редовних студената 1.циклуса:</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48</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34</w:t>
            </w:r>
          </w:p>
        </w:tc>
        <w:tc>
          <w:tcPr>
            <w:tcW w:w="1705"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35</w:t>
            </w:r>
          </w:p>
        </w:tc>
      </w:tr>
      <w:tr w:rsidR="002704D9">
        <w:tc>
          <w:tcPr>
            <w:tcW w:w="4765" w:type="dxa"/>
          </w:tcPr>
          <w:p w:rsidR="002704D9" w:rsidRDefault="00FC1C0D">
            <w:pPr>
              <w:spacing w:after="0" w:line="240" w:lineRule="auto"/>
              <w:rPr>
                <w:rFonts w:ascii="Times New Roman" w:eastAsia="Calibri" w:hAnsi="Times New Roman" w:cs="Times New Roman"/>
                <w:b/>
                <w:bCs/>
                <w:lang w:val="sr-Cyrl-BA"/>
              </w:rPr>
            </w:pPr>
            <w:r>
              <w:rPr>
                <w:rFonts w:ascii="Times New Roman" w:eastAsia="Calibri" w:hAnsi="Times New Roman" w:cs="Times New Roman"/>
                <w:lang w:val="sr-Cyrl-BA"/>
              </w:rPr>
              <w:t>Број ванредних студената 1.циклуса:</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4</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7</w:t>
            </w:r>
          </w:p>
        </w:tc>
        <w:tc>
          <w:tcPr>
            <w:tcW w:w="1705"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18</w:t>
            </w:r>
          </w:p>
        </w:tc>
      </w:tr>
      <w:tr w:rsidR="002704D9">
        <w:tc>
          <w:tcPr>
            <w:tcW w:w="4765" w:type="dxa"/>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 xml:space="preserve">Број редовних студената </w:t>
            </w:r>
            <w:r>
              <w:rPr>
                <w:rFonts w:ascii="Times New Roman" w:eastAsia="Calibri" w:hAnsi="Times New Roman" w:cs="Times New Roman"/>
                <w:lang w:val="sr-Latn-RS"/>
              </w:rPr>
              <w:t>2</w:t>
            </w:r>
            <w:r>
              <w:rPr>
                <w:rFonts w:ascii="Times New Roman" w:eastAsia="Calibri" w:hAnsi="Times New Roman" w:cs="Times New Roman"/>
                <w:lang w:val="sr-Cyrl-BA"/>
              </w:rPr>
              <w:t>.циклуса:</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9</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2</w:t>
            </w:r>
          </w:p>
        </w:tc>
        <w:tc>
          <w:tcPr>
            <w:tcW w:w="1705"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3</w:t>
            </w:r>
          </w:p>
        </w:tc>
      </w:tr>
      <w:tr w:rsidR="002704D9">
        <w:tc>
          <w:tcPr>
            <w:tcW w:w="4765" w:type="dxa"/>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 xml:space="preserve">Број ванредних студената </w:t>
            </w:r>
            <w:r>
              <w:rPr>
                <w:rFonts w:ascii="Times New Roman" w:eastAsia="Calibri" w:hAnsi="Times New Roman" w:cs="Times New Roman"/>
                <w:lang w:val="sr-Latn-RS"/>
              </w:rPr>
              <w:t>2</w:t>
            </w:r>
            <w:r>
              <w:rPr>
                <w:rFonts w:ascii="Times New Roman" w:eastAsia="Calibri" w:hAnsi="Times New Roman" w:cs="Times New Roman"/>
                <w:lang w:val="sr-Cyrl-BA"/>
              </w:rPr>
              <w:t>.циклуса:</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1</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0</w:t>
            </w:r>
          </w:p>
        </w:tc>
        <w:tc>
          <w:tcPr>
            <w:tcW w:w="1705"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1</w:t>
            </w:r>
          </w:p>
        </w:tc>
      </w:tr>
      <w:tr w:rsidR="002704D9">
        <w:tc>
          <w:tcPr>
            <w:tcW w:w="4765" w:type="dxa"/>
            <w:tcBorders>
              <w:bottom w:val="single" w:sz="4" w:space="0" w:color="auto"/>
            </w:tcBorders>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 xml:space="preserve">Број редовних студената </w:t>
            </w:r>
            <w:r>
              <w:rPr>
                <w:rFonts w:ascii="Times New Roman" w:eastAsia="Calibri" w:hAnsi="Times New Roman" w:cs="Times New Roman"/>
                <w:lang w:val="sr-Latn-RS"/>
              </w:rPr>
              <w:t>3</w:t>
            </w:r>
            <w:r>
              <w:rPr>
                <w:rFonts w:ascii="Times New Roman" w:eastAsia="Calibri" w:hAnsi="Times New Roman" w:cs="Times New Roman"/>
                <w:lang w:val="sr-Cyrl-BA"/>
              </w:rPr>
              <w:t>.циклуса:</w:t>
            </w:r>
          </w:p>
        </w:tc>
        <w:tc>
          <w:tcPr>
            <w:tcW w:w="1800" w:type="dxa"/>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800" w:type="dxa"/>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705" w:type="dxa"/>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r>
      <w:tr w:rsidR="002704D9">
        <w:tc>
          <w:tcPr>
            <w:tcW w:w="4765" w:type="dxa"/>
            <w:tcBorders>
              <w:bottom w:val="single" w:sz="4" w:space="0" w:color="auto"/>
            </w:tcBorders>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 xml:space="preserve">Број ванредних студената </w:t>
            </w:r>
            <w:r>
              <w:rPr>
                <w:rFonts w:ascii="Times New Roman" w:eastAsia="Calibri" w:hAnsi="Times New Roman" w:cs="Times New Roman"/>
                <w:lang w:val="sr-Latn-RS"/>
              </w:rPr>
              <w:t>3</w:t>
            </w:r>
            <w:r>
              <w:rPr>
                <w:rFonts w:ascii="Times New Roman" w:eastAsia="Calibri" w:hAnsi="Times New Roman" w:cs="Times New Roman"/>
                <w:lang w:val="sr-Cyrl-BA"/>
              </w:rPr>
              <w:t>.циклуса:</w:t>
            </w:r>
          </w:p>
        </w:tc>
        <w:tc>
          <w:tcPr>
            <w:tcW w:w="1800" w:type="dxa"/>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800" w:type="dxa"/>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705" w:type="dxa"/>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r>
      <w:tr w:rsidR="002704D9">
        <w:tc>
          <w:tcPr>
            <w:tcW w:w="4765" w:type="dxa"/>
            <w:tcBorders>
              <w:bottom w:val="single" w:sz="4" w:space="0" w:color="auto"/>
            </w:tcBorders>
            <w:shd w:val="clear" w:color="auto" w:fill="F2F2F2"/>
          </w:tcPr>
          <w:p w:rsidR="002704D9" w:rsidRDefault="00FC1C0D">
            <w:pPr>
              <w:spacing w:after="0" w:line="240" w:lineRule="auto"/>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УКУПАН БРОЈ СТУДЕНАТА</w:t>
            </w:r>
          </w:p>
        </w:tc>
        <w:tc>
          <w:tcPr>
            <w:tcW w:w="1800" w:type="dxa"/>
            <w:tcBorders>
              <w:bottom w:val="single" w:sz="4" w:space="0" w:color="auto"/>
            </w:tcBorders>
            <w:shd w:val="clear" w:color="auto" w:fill="F2F2F2"/>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62</w:t>
            </w:r>
          </w:p>
        </w:tc>
        <w:tc>
          <w:tcPr>
            <w:tcW w:w="1800" w:type="dxa"/>
            <w:tcBorders>
              <w:bottom w:val="single" w:sz="4" w:space="0" w:color="auto"/>
            </w:tcBorders>
            <w:shd w:val="clear" w:color="auto" w:fill="F2F2F2"/>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43</w:t>
            </w:r>
          </w:p>
        </w:tc>
        <w:tc>
          <w:tcPr>
            <w:tcW w:w="1705" w:type="dxa"/>
            <w:tcBorders>
              <w:bottom w:val="single" w:sz="4" w:space="0" w:color="auto"/>
            </w:tcBorders>
            <w:shd w:val="clear" w:color="auto" w:fill="F2F2F2"/>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54</w:t>
            </w:r>
          </w:p>
        </w:tc>
      </w:tr>
      <w:tr w:rsidR="002704D9">
        <w:tc>
          <w:tcPr>
            <w:tcW w:w="4765" w:type="dxa"/>
            <w:tcBorders>
              <w:top w:val="single" w:sz="4" w:space="0" w:color="auto"/>
            </w:tcBorders>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Број дипломирани:</w:t>
            </w:r>
          </w:p>
        </w:tc>
        <w:tc>
          <w:tcPr>
            <w:tcW w:w="1800" w:type="dxa"/>
            <w:tcBorders>
              <w:top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Latn-BA"/>
              </w:rPr>
            </w:pPr>
            <w:r>
              <w:rPr>
                <w:rFonts w:ascii="Times New Roman" w:eastAsia="Calibri" w:hAnsi="Times New Roman" w:cs="Times New Roman"/>
                <w:b/>
                <w:bCs/>
                <w:sz w:val="24"/>
                <w:szCs w:val="24"/>
                <w:lang w:val="sr-Latn-BA"/>
              </w:rPr>
              <w:t>10</w:t>
            </w:r>
          </w:p>
        </w:tc>
        <w:tc>
          <w:tcPr>
            <w:tcW w:w="1800" w:type="dxa"/>
            <w:tcBorders>
              <w:top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Latn-BA"/>
              </w:rPr>
            </w:pPr>
            <w:r>
              <w:rPr>
                <w:rFonts w:ascii="Times New Roman" w:eastAsia="Calibri" w:hAnsi="Times New Roman" w:cs="Times New Roman"/>
                <w:b/>
                <w:bCs/>
                <w:sz w:val="24"/>
                <w:szCs w:val="24"/>
                <w:lang w:val="sr-Latn-BA"/>
              </w:rPr>
              <w:t>7</w:t>
            </w:r>
          </w:p>
        </w:tc>
        <w:tc>
          <w:tcPr>
            <w:tcW w:w="1705" w:type="dxa"/>
            <w:tcBorders>
              <w:top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Latn-BA"/>
              </w:rPr>
            </w:pPr>
            <w:r>
              <w:rPr>
                <w:rFonts w:ascii="Times New Roman" w:eastAsia="Calibri" w:hAnsi="Times New Roman" w:cs="Times New Roman"/>
                <w:b/>
                <w:bCs/>
                <w:sz w:val="24"/>
                <w:szCs w:val="24"/>
                <w:lang w:val="sr-Latn-BA"/>
              </w:rPr>
              <w:t>12</w:t>
            </w:r>
          </w:p>
        </w:tc>
      </w:tr>
      <w:tr w:rsidR="002704D9">
        <w:tc>
          <w:tcPr>
            <w:tcW w:w="4765" w:type="dxa"/>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Број мастера:</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BA"/>
              </w:rPr>
            </w:pPr>
            <w:r>
              <w:rPr>
                <w:rFonts w:ascii="Times New Roman" w:eastAsia="Calibri" w:hAnsi="Times New Roman" w:cs="Times New Roman"/>
                <w:b/>
                <w:bCs/>
                <w:sz w:val="24"/>
                <w:szCs w:val="24"/>
                <w:lang w:val="sr-Latn-BA"/>
              </w:rPr>
              <w:t>0</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BA"/>
              </w:rPr>
            </w:pPr>
            <w:r>
              <w:rPr>
                <w:rFonts w:ascii="Times New Roman" w:eastAsia="Calibri" w:hAnsi="Times New Roman" w:cs="Times New Roman"/>
                <w:b/>
                <w:bCs/>
                <w:sz w:val="24"/>
                <w:szCs w:val="24"/>
                <w:lang w:val="sr-Latn-BA"/>
              </w:rPr>
              <w:t>0</w:t>
            </w:r>
          </w:p>
        </w:tc>
        <w:tc>
          <w:tcPr>
            <w:tcW w:w="1705" w:type="dxa"/>
          </w:tcPr>
          <w:p w:rsidR="002704D9" w:rsidRDefault="00FC1C0D">
            <w:pPr>
              <w:spacing w:after="0" w:line="240" w:lineRule="auto"/>
              <w:jc w:val="center"/>
              <w:rPr>
                <w:rFonts w:ascii="Times New Roman" w:eastAsia="Calibri" w:hAnsi="Times New Roman" w:cs="Times New Roman"/>
                <w:b/>
                <w:bCs/>
                <w:sz w:val="24"/>
                <w:szCs w:val="24"/>
                <w:lang w:val="sr-Latn-BA"/>
              </w:rPr>
            </w:pPr>
            <w:r>
              <w:rPr>
                <w:rFonts w:ascii="Times New Roman" w:eastAsia="Calibri" w:hAnsi="Times New Roman" w:cs="Times New Roman"/>
                <w:b/>
                <w:bCs/>
                <w:sz w:val="24"/>
                <w:szCs w:val="24"/>
                <w:lang w:val="sr-Latn-BA"/>
              </w:rPr>
              <w:t>2</w:t>
            </w:r>
          </w:p>
        </w:tc>
      </w:tr>
      <w:tr w:rsidR="002704D9">
        <w:tc>
          <w:tcPr>
            <w:tcW w:w="4765" w:type="dxa"/>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Број доктора:</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800"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705" w:type="dxa"/>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r>
    </w:tbl>
    <w:p w:rsidR="002704D9" w:rsidRDefault="002704D9">
      <w:pPr>
        <w:spacing w:line="240" w:lineRule="auto"/>
        <w:jc w:val="center"/>
        <w:rPr>
          <w:rFonts w:ascii="Times New Roman" w:hAnsi="Times New Roman" w:cs="Times New Roman"/>
          <w:b/>
          <w:bCs/>
          <w:sz w:val="24"/>
          <w:szCs w:val="24"/>
          <w:lang w:val="sr-Cyrl-BA"/>
        </w:rPr>
      </w:pPr>
    </w:p>
    <w:p w:rsidR="002704D9" w:rsidRDefault="002704D9">
      <w:pPr>
        <w:spacing w:line="240" w:lineRule="auto"/>
        <w:jc w:val="center"/>
        <w:rPr>
          <w:rFonts w:ascii="Times New Roman" w:hAnsi="Times New Roman" w:cs="Times New Roman"/>
          <w:b/>
          <w:bCs/>
          <w:sz w:val="24"/>
          <w:szCs w:val="24"/>
          <w:lang w:val="sr-Cyrl-BA"/>
        </w:rPr>
      </w:pPr>
    </w:p>
    <w:p w:rsidR="002704D9" w:rsidRDefault="00FC1C0D">
      <w:pPr>
        <w:pStyle w:val="Heading4"/>
        <w:spacing w:line="240" w:lineRule="auto"/>
        <w:jc w:val="center"/>
        <w:rPr>
          <w:rFonts w:ascii="Times New Roman" w:hAnsi="Times New Roman" w:cs="Times New Roman"/>
          <w:b/>
          <w:i w:val="0"/>
          <w:color w:val="auto"/>
          <w:sz w:val="24"/>
          <w:lang w:val="sr-Cyrl-BA"/>
        </w:rPr>
      </w:pPr>
      <w:bookmarkStart w:id="13" w:name="_РЕСУРСИ_И_ИНФРАСТРУКТУРА"/>
      <w:bookmarkEnd w:id="13"/>
      <w:r>
        <w:rPr>
          <w:rFonts w:ascii="Times New Roman" w:hAnsi="Times New Roman" w:cs="Times New Roman"/>
          <w:b/>
          <w:i w:val="0"/>
          <w:color w:val="auto"/>
          <w:sz w:val="24"/>
          <w:lang w:val="sr-Cyrl-BA"/>
        </w:rPr>
        <w:lastRenderedPageBreak/>
        <w:t>РЕСУРСИ И ИНФРАСТРУКТУРА</w:t>
      </w:r>
    </w:p>
    <w:tbl>
      <w:tblPr>
        <w:tblW w:w="5000" w:type="pct"/>
        <w:tblCellMar>
          <w:left w:w="10" w:type="dxa"/>
          <w:right w:w="10" w:type="dxa"/>
        </w:tblCellMar>
        <w:tblLook w:val="04A0" w:firstRow="1" w:lastRow="0" w:firstColumn="1" w:lastColumn="0" w:noHBand="0" w:noVBand="1"/>
      </w:tblPr>
      <w:tblGrid>
        <w:gridCol w:w="8185"/>
        <w:gridCol w:w="1885"/>
      </w:tblGrid>
      <w:tr w:rsidR="002704D9">
        <w:trPr>
          <w:trHeight w:val="24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ПРОСТОР И ОПРЕМА</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Укупна површина корисног пословног простора [м</w:t>
            </w:r>
            <w:r>
              <w:rPr>
                <w:rFonts w:ascii="Times New Roman" w:hAnsi="Times New Roman" w:cs="Times New Roman"/>
                <w:vertAlign w:val="superscript"/>
                <w:lang w:val="ru-RU"/>
              </w:rPr>
              <w:t>2</w:t>
            </w:r>
            <w:r>
              <w:rPr>
                <w:rFonts w:ascii="Times New Roman" w:hAnsi="Times New Roman" w:cs="Times New Roman"/>
                <w:lang w:val="ru-RU"/>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2314</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Укупна површина учионичког простора [м</w:t>
            </w:r>
            <w:r>
              <w:rPr>
                <w:rFonts w:ascii="Times New Roman" w:hAnsi="Times New Roman" w:cs="Times New Roman"/>
                <w:vertAlign w:val="superscript"/>
                <w:lang w:val="ru-RU"/>
              </w:rPr>
              <w:t>2</w:t>
            </w:r>
            <w:r>
              <w:rPr>
                <w:rFonts w:ascii="Times New Roman" w:hAnsi="Times New Roman" w:cs="Times New Roman"/>
                <w:lang w:val="ru-RU"/>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431,40</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Укупна површина  простора за практични рад [м</w:t>
            </w:r>
            <w:r>
              <w:rPr>
                <w:rFonts w:ascii="Times New Roman" w:hAnsi="Times New Roman" w:cs="Times New Roman"/>
                <w:vertAlign w:val="superscript"/>
                <w:lang w:val="ru-RU"/>
              </w:rPr>
              <w:t>2</w:t>
            </w:r>
            <w:r>
              <w:rPr>
                <w:rFonts w:ascii="Times New Roman" w:hAnsi="Times New Roman" w:cs="Times New Roman"/>
                <w:lang w:val="ru-RU"/>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53,75 + 100,75</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Површина библиотечког простора [м</w:t>
            </w:r>
            <w:r>
              <w:rPr>
                <w:rFonts w:ascii="Times New Roman" w:hAnsi="Times New Roman" w:cs="Times New Roman"/>
                <w:vertAlign w:val="superscript"/>
              </w:rPr>
              <w:t>2</w:t>
            </w:r>
            <w:r>
              <w:rPr>
                <w:rFonts w:ascii="Times New Roman" w:hAnsi="Times New Roman" w:cs="Times New Roman"/>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53,50</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Површина читаоничког простора [м</w:t>
            </w:r>
            <w:r>
              <w:rPr>
                <w:rFonts w:ascii="Times New Roman" w:hAnsi="Times New Roman" w:cs="Times New Roman"/>
                <w:vertAlign w:val="superscript"/>
              </w:rPr>
              <w:t>2</w:t>
            </w:r>
            <w:r>
              <w:rPr>
                <w:rFonts w:ascii="Times New Roman" w:hAnsi="Times New Roman" w:cs="Times New Roman"/>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27,10</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Површина простора за студентски стандард [м</w:t>
            </w:r>
            <w:r>
              <w:rPr>
                <w:rFonts w:ascii="Times New Roman" w:hAnsi="Times New Roman" w:cs="Times New Roman"/>
                <w:vertAlign w:val="superscript"/>
                <w:lang w:val="ru-RU"/>
              </w:rPr>
              <w:t>2</w:t>
            </w:r>
            <w:r>
              <w:rPr>
                <w:rFonts w:ascii="Times New Roman" w:hAnsi="Times New Roman" w:cs="Times New Roman"/>
                <w:lang w:val="ru-RU"/>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16,60</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Број амфитеатара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3</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Број учионица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5</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Број библиотека на установи</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Број читаоница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 xml:space="preserve">Број просторија за практични рад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Број рачунарских учионица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Број рачунара у рачунарским учионицама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16</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Број рачунара у читаоницама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Укупан број рачунара на установи</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56</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Укупан број библиотечких јединица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3000+</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Број референтних научних часописа на које установа има претплату</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7</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Директан приступ претраживачким базама са научним часописима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ДА</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Стална интернет веза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ДА</w:t>
            </w:r>
          </w:p>
        </w:tc>
      </w:tr>
      <w:tr w:rsidR="002704D9">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rPr>
            </w:pPr>
            <w:r>
              <w:rPr>
                <w:rFonts w:ascii="Times New Roman" w:hAnsi="Times New Roman" w:cs="Times New Roman"/>
              </w:rPr>
              <w:t>Број WЦ кабина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17 + 1 за инвалиде</w:t>
            </w:r>
          </w:p>
        </w:tc>
      </w:tr>
    </w:tbl>
    <w:p w:rsidR="002704D9" w:rsidRDefault="002704D9">
      <w:pPr>
        <w:spacing w:line="240" w:lineRule="auto"/>
        <w:rPr>
          <w:rFonts w:ascii="Times New Roman" w:hAnsi="Times New Roman" w:cs="Times New Roman"/>
          <w:b/>
          <w:bCs/>
          <w:sz w:val="24"/>
          <w:szCs w:val="24"/>
          <w:lang w:val="sr-Cyrl-BA"/>
        </w:rPr>
      </w:pPr>
    </w:p>
    <w:p w:rsidR="002704D9" w:rsidRDefault="00FC1C0D">
      <w:pPr>
        <w:spacing w:line="24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Табела </w:t>
      </w:r>
      <w:r>
        <w:rPr>
          <w:rFonts w:ascii="Times New Roman" w:hAnsi="Times New Roman" w:cs="Times New Roman"/>
          <w:b/>
          <w:bCs/>
          <w:sz w:val="24"/>
          <w:szCs w:val="24"/>
          <w:lang w:val="sr-Cyrl-BA"/>
        </w:rPr>
        <w:t>2</w:t>
      </w:r>
      <w:r>
        <w:rPr>
          <w:rFonts w:ascii="Times New Roman" w:hAnsi="Times New Roman" w:cs="Times New Roman"/>
          <w:b/>
          <w:bCs/>
          <w:sz w:val="24"/>
          <w:szCs w:val="24"/>
          <w:lang w:val="ru-RU"/>
        </w:rPr>
        <w:t>. Листа просторија са површином у високошколској установи</w:t>
      </w:r>
    </w:p>
    <w:tbl>
      <w:tblPr>
        <w:tblW w:w="5000" w:type="pct"/>
        <w:tblCellMar>
          <w:left w:w="10" w:type="dxa"/>
          <w:right w:w="10" w:type="dxa"/>
        </w:tblCellMar>
        <w:tblLook w:val="04A0" w:firstRow="1" w:lastRow="0" w:firstColumn="1" w:lastColumn="0" w:noHBand="0" w:noVBand="1"/>
      </w:tblPr>
      <w:tblGrid>
        <w:gridCol w:w="626"/>
        <w:gridCol w:w="3311"/>
        <w:gridCol w:w="963"/>
        <w:gridCol w:w="3386"/>
        <w:gridCol w:w="1784"/>
      </w:tblGrid>
      <w:tr w:rsidR="002704D9">
        <w:tc>
          <w:tcPr>
            <w:tcW w:w="3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Р.Б.</w:t>
            </w:r>
          </w:p>
        </w:tc>
        <w:tc>
          <w:tcPr>
            <w:tcW w:w="164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Просторија</w:t>
            </w:r>
          </w:p>
        </w:tc>
        <w:tc>
          <w:tcPr>
            <w:tcW w:w="47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Број / ознака</w:t>
            </w:r>
          </w:p>
        </w:tc>
        <w:tc>
          <w:tcPr>
            <w:tcW w:w="168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Број мјеста /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Површина м²</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Амфитеатар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74 столице, 1 рачунар, 1 пројектор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130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Слушаонице, учионице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5</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307 столица, 6 рачунара, 6 пројектора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311,40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Вјежбаонице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Лабораторије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24 столице, 2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53,75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Компјутерске лабораторије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23 столице, 16 рачунара, пројектор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100,75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Радионице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Библиотеке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 столице,1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53,50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Читаонице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18 столица, 2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27,10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Сале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Друштвени простор кафе,кантина</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5</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24 столице, 8 фотеља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45,35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Санитарни чвор</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6+1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 столица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56,85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Остава</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 столица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4,40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Наставнички кабинети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8</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35 столица, 14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139,80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lang w:val="ru-RU"/>
              </w:rPr>
            </w:pPr>
            <w:r>
              <w:rPr>
                <w:rFonts w:ascii="Times New Roman" w:hAnsi="Times New Roman" w:cs="Times New Roman"/>
                <w:lang w:val="ru-RU"/>
              </w:rPr>
              <w:t>Лабораторије за рад наставног особља</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6 столица, 5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20,50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Сала за састанке</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6 столица, 1 плазма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24,50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Студентска служба</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3 столице, 3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16,50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Mузички кабинет</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43 столице,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49,45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Секретаријат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 столица,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12,70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 xml:space="preserve">Студентски савез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3 столице,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16,60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Пословни секретар</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 столица,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8,75 м2</w:t>
            </w:r>
          </w:p>
        </w:tc>
      </w:tr>
      <w:tr w:rsidR="002704D9">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both"/>
              <w:rPr>
                <w:rFonts w:ascii="Times New Roman" w:hAnsi="Times New Roman" w:cs="Times New Roman"/>
              </w:rPr>
            </w:pPr>
            <w:r>
              <w:rPr>
                <w:rFonts w:ascii="Times New Roman" w:hAnsi="Times New Roman" w:cs="Times New Roman"/>
              </w:rPr>
              <w:t>Ректорат</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3 столице,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spacing w:after="0" w:line="240" w:lineRule="auto"/>
              <w:jc w:val="center"/>
              <w:rPr>
                <w:rFonts w:ascii="Times New Roman" w:hAnsi="Times New Roman" w:cs="Times New Roman"/>
              </w:rPr>
            </w:pPr>
            <w:r>
              <w:rPr>
                <w:rFonts w:ascii="Times New Roman" w:hAnsi="Times New Roman" w:cs="Times New Roman"/>
              </w:rPr>
              <w:t>12,55 м2</w:t>
            </w:r>
          </w:p>
        </w:tc>
      </w:tr>
      <w:tr w:rsidR="002704D9">
        <w:tc>
          <w:tcPr>
            <w:tcW w:w="4114"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Укупно</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1084,48 м2</w:t>
            </w:r>
          </w:p>
        </w:tc>
      </w:tr>
    </w:tbl>
    <w:p w:rsidR="002704D9" w:rsidRDefault="002704D9">
      <w:pPr>
        <w:spacing w:line="240" w:lineRule="auto"/>
        <w:jc w:val="center"/>
        <w:rPr>
          <w:rFonts w:ascii="Times New Roman" w:hAnsi="Times New Roman" w:cs="Times New Roman"/>
          <w:b/>
          <w:bCs/>
          <w:sz w:val="24"/>
          <w:szCs w:val="24"/>
          <w:lang w:val="sr-Latn-RS"/>
        </w:rPr>
      </w:pPr>
    </w:p>
    <w:p w:rsidR="002704D9" w:rsidRDefault="00FC1C0D">
      <w:pPr>
        <w:spacing w:line="240" w:lineRule="auto"/>
        <w:jc w:val="both"/>
        <w:rPr>
          <w:rFonts w:ascii="Times New Roman" w:hAnsi="Times New Roman" w:cs="Times New Roman"/>
          <w:b/>
          <w:bCs/>
          <w:sz w:val="24"/>
          <w:szCs w:val="24"/>
          <w:lang w:val="sr-Cyrl-CS"/>
        </w:rPr>
      </w:pPr>
      <w:r>
        <w:rPr>
          <w:rFonts w:ascii="Times New Roman" w:hAnsi="Times New Roman" w:cs="Times New Roman"/>
          <w:b/>
          <w:bCs/>
          <w:sz w:val="24"/>
          <w:szCs w:val="24"/>
          <w:lang w:val="sr-Cyrl-CS"/>
        </w:rPr>
        <w:t xml:space="preserve">Табела </w:t>
      </w:r>
      <w:r>
        <w:rPr>
          <w:rFonts w:ascii="Times New Roman" w:hAnsi="Times New Roman" w:cs="Times New Roman"/>
          <w:b/>
          <w:bCs/>
          <w:sz w:val="24"/>
          <w:szCs w:val="24"/>
          <w:lang w:val="sr-Cyrl-BA"/>
        </w:rPr>
        <w:t>3</w:t>
      </w:r>
      <w:r>
        <w:rPr>
          <w:rFonts w:ascii="Times New Roman" w:hAnsi="Times New Roman" w:cs="Times New Roman"/>
          <w:b/>
          <w:bCs/>
          <w:sz w:val="24"/>
          <w:szCs w:val="24"/>
          <w:lang w:val="sr-Cyrl-CS"/>
        </w:rPr>
        <w:t>. Листа вредније опреме која се користи у наставном процесу у високошколској установи (опрема у вриједности 10.000-100.000 КМ)</w:t>
      </w:r>
    </w:p>
    <w:tbl>
      <w:tblPr>
        <w:tblW w:w="5000" w:type="pct"/>
        <w:tblCellMar>
          <w:left w:w="40" w:type="dxa"/>
          <w:right w:w="40" w:type="dxa"/>
        </w:tblCellMar>
        <w:tblLook w:val="04A0" w:firstRow="1" w:lastRow="0" w:firstColumn="1" w:lastColumn="0" w:noHBand="0" w:noVBand="1"/>
      </w:tblPr>
      <w:tblGrid>
        <w:gridCol w:w="622"/>
        <w:gridCol w:w="7792"/>
        <w:gridCol w:w="8"/>
        <w:gridCol w:w="1642"/>
      </w:tblGrid>
      <w:tr w:rsidR="002704D9">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tcPr>
          <w:p w:rsidR="002704D9" w:rsidRDefault="00FC1C0D">
            <w:pPr>
              <w:autoSpaceDE w:val="0"/>
              <w:autoSpaceDN w:val="0"/>
              <w:adjustRightInd w:val="0"/>
              <w:spacing w:after="0" w:line="240" w:lineRule="auto"/>
              <w:rPr>
                <w:rFonts w:ascii="Times New Roman" w:eastAsiaTheme="majorEastAsia" w:hAnsi="Times New Roman" w:cs="Times New Roman"/>
                <w:kern w:val="0"/>
                <w:sz w:val="24"/>
                <w:szCs w:val="24"/>
                <w:lang w:val="sr-Cyrl-CS" w:eastAsia="sr-Cyrl-CS"/>
              </w:rPr>
            </w:pPr>
            <w:r>
              <w:rPr>
                <w:rFonts w:ascii="Times New Roman" w:eastAsiaTheme="majorEastAsia" w:hAnsi="Times New Roman" w:cs="Times New Roman"/>
                <w:kern w:val="0"/>
                <w:sz w:val="24"/>
                <w:szCs w:val="24"/>
                <w:lang w:val="sr-Cyrl-CS" w:eastAsia="sr-Cyrl-CS"/>
              </w:rPr>
              <w:t>Р.Б.</w:t>
            </w:r>
          </w:p>
        </w:tc>
        <w:tc>
          <w:tcPr>
            <w:tcW w:w="3871" w:type="pct"/>
            <w:tcBorders>
              <w:top w:val="single" w:sz="6" w:space="0" w:color="auto"/>
              <w:left w:val="single" w:sz="6" w:space="0" w:color="auto"/>
              <w:bottom w:val="single" w:sz="6" w:space="0" w:color="auto"/>
              <w:right w:val="single" w:sz="6" w:space="0" w:color="auto"/>
            </w:tcBorders>
            <w:shd w:val="clear" w:color="auto" w:fill="FFFFFF" w:themeFill="background1"/>
          </w:tcPr>
          <w:p w:rsidR="002704D9" w:rsidRDefault="00FC1C0D">
            <w:pPr>
              <w:autoSpaceDE w:val="0"/>
              <w:autoSpaceDN w:val="0"/>
              <w:adjustRightInd w:val="0"/>
              <w:spacing w:after="0" w:line="240" w:lineRule="auto"/>
              <w:rPr>
                <w:rFonts w:ascii="Times New Roman" w:eastAsiaTheme="majorEastAsia" w:hAnsi="Times New Roman" w:cs="Times New Roman"/>
                <w:kern w:val="0"/>
                <w:sz w:val="24"/>
                <w:szCs w:val="24"/>
                <w:lang w:val="sr-Cyrl-CS" w:eastAsia="sr-Cyrl-CS"/>
              </w:rPr>
            </w:pPr>
            <w:r>
              <w:rPr>
                <w:rFonts w:ascii="Times New Roman" w:eastAsiaTheme="majorEastAsia" w:hAnsi="Times New Roman" w:cs="Times New Roman"/>
                <w:kern w:val="0"/>
                <w:sz w:val="24"/>
                <w:szCs w:val="24"/>
                <w:lang w:val="sr-Cyrl-CS" w:eastAsia="sr-Cyrl-CS"/>
              </w:rPr>
              <w:t>Назив, тип</w:t>
            </w:r>
          </w:p>
        </w:tc>
        <w:tc>
          <w:tcPr>
            <w:tcW w:w="820"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2704D9" w:rsidRDefault="00FC1C0D">
            <w:pPr>
              <w:autoSpaceDE w:val="0"/>
              <w:autoSpaceDN w:val="0"/>
              <w:adjustRightInd w:val="0"/>
              <w:spacing w:after="0" w:line="240" w:lineRule="auto"/>
              <w:rPr>
                <w:rFonts w:ascii="Times New Roman" w:eastAsiaTheme="majorEastAsia" w:hAnsi="Times New Roman" w:cs="Times New Roman"/>
                <w:kern w:val="0"/>
                <w:sz w:val="24"/>
                <w:szCs w:val="24"/>
                <w:lang w:val="sr-Cyrl-CS" w:eastAsia="sr-Cyrl-CS"/>
              </w:rPr>
            </w:pPr>
            <w:r>
              <w:rPr>
                <w:rFonts w:ascii="Times New Roman" w:eastAsiaTheme="majorEastAsia" w:hAnsi="Times New Roman" w:cs="Times New Roman"/>
                <w:kern w:val="0"/>
                <w:sz w:val="24"/>
                <w:szCs w:val="24"/>
                <w:lang w:val="sr-Cyrl-CS" w:eastAsia="sr-Cyrl-CS"/>
              </w:rPr>
              <w:t>Број</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heme="majorEastAsia" w:hAnsi="Times New Roman" w:cs="Times New Roman"/>
                <w:kern w:val="0"/>
                <w:sz w:val="24"/>
                <w:szCs w:val="24"/>
                <w:lang w:val="hr-HR" w:eastAsia="hr-HR"/>
              </w:rPr>
            </w:pPr>
          </w:p>
        </w:tc>
        <w:tc>
          <w:tcPr>
            <w:tcW w:w="3871" w:type="pct"/>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heme="majorEastAsia" w:hAnsi="Times New Roman" w:cs="Times New Roman"/>
                <w:kern w:val="0"/>
                <w:lang w:val="sr-Cyrl-CS" w:eastAsia="hr-HR"/>
              </w:rPr>
            </w:pPr>
            <w:r>
              <w:rPr>
                <w:rFonts w:ascii="Times New Roman" w:eastAsia="Times New Roman" w:hAnsi="Times New Roman" w:cs="Times New Roman"/>
                <w:kern w:val="0"/>
                <w:lang w:val="sr-Cyrl-CS" w:eastAsia="hr-HR"/>
              </w:rPr>
              <w:t xml:space="preserve">Десктоп рачунар </w:t>
            </w:r>
            <w:r>
              <w:rPr>
                <w:rFonts w:ascii="Times New Roman" w:eastAsia="Times New Roman" w:hAnsi="Times New Roman" w:cs="Times New Roman"/>
                <w:kern w:val="0"/>
                <w:lang w:val="sr-Latn-RS" w:eastAsia="hr-HR"/>
              </w:rPr>
              <w:t xml:space="preserve">Intel </w:t>
            </w:r>
            <w:r>
              <w:rPr>
                <w:rFonts w:ascii="Times New Roman" w:eastAsia="Times New Roman" w:hAnsi="Times New Roman" w:cs="Times New Roman"/>
                <w:kern w:val="0"/>
                <w:lang w:val="sr-Cyrl-CS" w:eastAsia="hr-HR"/>
              </w:rPr>
              <w:t>Pentium E5200, 5GB RAM</w:t>
            </w:r>
          </w:p>
        </w:tc>
        <w:tc>
          <w:tcPr>
            <w:tcW w:w="820"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jc w:val="center"/>
              <w:rPr>
                <w:rFonts w:ascii="Times New Roman" w:eastAsiaTheme="majorEastAsia" w:hAnsi="Times New Roman" w:cs="Times New Roman"/>
                <w:kern w:val="0"/>
                <w:lang w:val="sr-Latn-RS" w:eastAsia="hr-HR"/>
              </w:rPr>
            </w:pPr>
            <w:r>
              <w:rPr>
                <w:rFonts w:ascii="Times New Roman" w:eastAsia="Times New Roman" w:hAnsi="Times New Roman" w:cs="Times New Roman"/>
                <w:kern w:val="0"/>
                <w:lang w:val="sr-Latn-RS"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heme="majorEastAsia" w:hAnsi="Times New Roman" w:cs="Times New Roman"/>
                <w:kern w:val="0"/>
                <w:sz w:val="24"/>
                <w:szCs w:val="24"/>
                <w:lang w:val="hr-HR" w:eastAsia="hr-HR"/>
              </w:rPr>
            </w:pPr>
          </w:p>
        </w:tc>
        <w:tc>
          <w:tcPr>
            <w:tcW w:w="3871" w:type="pct"/>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heme="majorEastAsia" w:hAnsi="Times New Roman" w:cs="Times New Roman"/>
                <w:kern w:val="0"/>
                <w:lang w:val="sr-Cyrl-CS" w:eastAsia="sr-Cyrl-CS"/>
              </w:rPr>
            </w:pPr>
            <w:r>
              <w:rPr>
                <w:rFonts w:ascii="Times New Roman" w:eastAsia="Times New Roman" w:hAnsi="Times New Roman" w:cs="Times New Roman"/>
                <w:kern w:val="0"/>
                <w:lang w:val="sr-Cyrl-CS" w:eastAsia="sr-Cyrl-CS"/>
              </w:rPr>
              <w:t>Dell</w:t>
            </w:r>
            <w:r>
              <w:rPr>
                <w:rFonts w:ascii="Times New Roman" w:eastAsia="Times New Roman" w:hAnsi="Times New Roman" w:cs="Times New Roman"/>
                <w:kern w:val="0"/>
                <w:lang w:val="sr-Latn-RS" w:eastAsia="sr-Cyrl-CS"/>
              </w:rPr>
              <w:t xml:space="preserve"> </w:t>
            </w:r>
            <w:r>
              <w:rPr>
                <w:rFonts w:ascii="Times New Roman" w:eastAsia="Times New Roman" w:hAnsi="Times New Roman" w:cs="Times New Roman"/>
                <w:kern w:val="0"/>
                <w:lang w:val="sr-Cyrl-CS" w:eastAsia="sr-Cyrl-CS"/>
              </w:rPr>
              <w:t>десктоп рачунар i3 3220, 8GB RAM</w:t>
            </w:r>
          </w:p>
        </w:tc>
        <w:tc>
          <w:tcPr>
            <w:tcW w:w="820"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jc w:val="center"/>
              <w:rPr>
                <w:rFonts w:ascii="Times New Roman" w:eastAsiaTheme="majorEastAsia" w:hAnsi="Times New Roman" w:cs="Times New Roman"/>
                <w:kern w:val="0"/>
                <w:lang w:val="sr-Latn-RS" w:eastAsia="hr-HR"/>
              </w:rPr>
            </w:pPr>
            <w:r>
              <w:rPr>
                <w:rFonts w:ascii="Times New Roman" w:eastAsia="Times New Roman" w:hAnsi="Times New Roman" w:cs="Times New Roman"/>
                <w:kern w:val="0"/>
                <w:lang w:val="sr-Latn-RS"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heme="majorEastAsia" w:hAnsi="Times New Roman" w:cs="Times New Roman"/>
                <w:kern w:val="0"/>
                <w:sz w:val="24"/>
                <w:szCs w:val="24"/>
                <w:lang w:val="hr-HR" w:eastAsia="hr-HR"/>
              </w:rPr>
            </w:pPr>
          </w:p>
        </w:tc>
        <w:tc>
          <w:tcPr>
            <w:tcW w:w="3871" w:type="pct"/>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heme="majorEastAsia" w:hAnsi="Times New Roman" w:cs="Times New Roman"/>
                <w:kern w:val="0"/>
                <w:lang w:val="hr-HR" w:eastAsia="hr-HR"/>
              </w:rPr>
            </w:pPr>
            <w:r>
              <w:rPr>
                <w:rFonts w:ascii="Times New Roman" w:eastAsia="Times New Roman" w:hAnsi="Times New Roman" w:cs="Times New Roman"/>
                <w:kern w:val="0"/>
                <w:lang w:val="sr-Cyrl-CS" w:eastAsia="hr-HR"/>
              </w:rPr>
              <w:t xml:space="preserve">Десктоп рачунар </w:t>
            </w:r>
            <w:r>
              <w:rPr>
                <w:rFonts w:ascii="Times New Roman" w:eastAsia="Times New Roman" w:hAnsi="Times New Roman" w:cs="Times New Roman"/>
                <w:kern w:val="0"/>
                <w:lang w:val="hr-HR" w:eastAsia="hr-HR"/>
              </w:rPr>
              <w:t>i5 4570, 8GB RAM</w:t>
            </w:r>
          </w:p>
        </w:tc>
        <w:tc>
          <w:tcPr>
            <w:tcW w:w="820"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jc w:val="center"/>
              <w:rPr>
                <w:rFonts w:ascii="Times New Roman" w:eastAsiaTheme="majorEastAsia" w:hAnsi="Times New Roman" w:cs="Times New Roman"/>
                <w:kern w:val="0"/>
                <w:lang w:val="hr-HR" w:eastAsia="hr-HR"/>
              </w:rPr>
            </w:pPr>
            <w:r>
              <w:rPr>
                <w:rFonts w:ascii="Times New Roman" w:eastAsiaTheme="majorEastAsia"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heme="majorEastAsia" w:hAnsi="Times New Roman" w:cs="Times New Roman"/>
                <w:kern w:val="0"/>
                <w:sz w:val="24"/>
                <w:szCs w:val="24"/>
                <w:lang w:val="hr-HR" w:eastAsia="hr-HR"/>
              </w:rPr>
            </w:pPr>
          </w:p>
        </w:tc>
        <w:tc>
          <w:tcPr>
            <w:tcW w:w="3871" w:type="pct"/>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heme="majorEastAsia" w:hAnsi="Times New Roman" w:cs="Times New Roman"/>
                <w:kern w:val="0"/>
                <w:lang w:val="hr-HR" w:eastAsia="hr-HR"/>
              </w:rPr>
            </w:pPr>
            <w:r>
              <w:rPr>
                <w:rFonts w:ascii="Times New Roman" w:eastAsia="Times New Roman" w:hAnsi="Times New Roman" w:cs="Times New Roman"/>
                <w:kern w:val="0"/>
                <w:lang w:val="hr-HR" w:eastAsia="hr-HR"/>
              </w:rPr>
              <w:t xml:space="preserve">Fujitsu </w:t>
            </w:r>
            <w:r>
              <w:rPr>
                <w:rFonts w:ascii="Times New Roman" w:eastAsia="Times New Roman" w:hAnsi="Times New Roman" w:cs="Times New Roman"/>
                <w:kern w:val="0"/>
                <w:lang w:val="sr-Cyrl-CS" w:eastAsia="hr-HR"/>
              </w:rPr>
              <w:t xml:space="preserve">десктоп рачунар </w:t>
            </w:r>
            <w:r>
              <w:rPr>
                <w:rFonts w:ascii="Times New Roman" w:eastAsia="Times New Roman" w:hAnsi="Times New Roman" w:cs="Times New Roman"/>
                <w:kern w:val="0"/>
                <w:lang w:val="hr-HR" w:eastAsia="hr-HR"/>
              </w:rPr>
              <w:t xml:space="preserve">Intel i3-2100, 8GB RAM </w:t>
            </w:r>
          </w:p>
        </w:tc>
        <w:tc>
          <w:tcPr>
            <w:tcW w:w="820"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jc w:val="center"/>
              <w:rPr>
                <w:rFonts w:ascii="Times New Roman" w:eastAsiaTheme="majorEastAsia" w:hAnsi="Times New Roman" w:cs="Times New Roman"/>
                <w:kern w:val="0"/>
                <w:lang w:val="sr-Latn-RS" w:eastAsia="hr-HR"/>
              </w:rPr>
            </w:pPr>
            <w:r>
              <w:rPr>
                <w:rFonts w:ascii="Times New Roman" w:eastAsia="Times New Roman" w:hAnsi="Times New Roman" w:cs="Times New Roman"/>
                <w:kern w:val="0"/>
                <w:lang w:val="sr-Latn-RS" w:eastAsia="hr-HR"/>
              </w:rPr>
              <w:t>10</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ind w:firstLine="5"/>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Десктоп рачунар</w:t>
            </w:r>
            <w:r>
              <w:rPr>
                <w:rFonts w:ascii="Times New Roman" w:eastAsia="Times New Roman" w:hAnsi="Times New Roman" w:cs="Times New Roman"/>
                <w:kern w:val="0"/>
                <w:lang w:val="sr-Cyrl-BA" w:eastAsia="hr-HR"/>
              </w:rPr>
              <w:t xml:space="preserve"> </w:t>
            </w:r>
            <w:r>
              <w:rPr>
                <w:rFonts w:ascii="Times New Roman" w:eastAsia="Times New Roman" w:hAnsi="Times New Roman" w:cs="Times New Roman"/>
                <w:kern w:val="0"/>
                <w:lang w:val="hr-HR" w:eastAsia="hr-HR"/>
              </w:rPr>
              <w:t>Intel i5-10400, 8GB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sr-Cyrl-CS"/>
              </w:rPr>
            </w:pPr>
            <w:r>
              <w:rPr>
                <w:rFonts w:ascii="Times New Roman" w:eastAsia="Times New Roman" w:hAnsi="Times New Roman" w:cs="Times New Roman"/>
                <w:kern w:val="0"/>
                <w:lang w:val="sr-Cyrl-CS" w:eastAsia="sr-Cyrl-CS"/>
              </w:rPr>
              <w:t>Dell Core 2 Duo E7500, 2GB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sr-Latn-RS" w:eastAsia="hr-HR"/>
              </w:rPr>
            </w:pPr>
            <w:r>
              <w:rPr>
                <w:rFonts w:ascii="Times New Roman" w:eastAsia="Times New Roman" w:hAnsi="Times New Roman" w:cs="Times New Roman"/>
                <w:kern w:val="0"/>
                <w:lang w:val="sr-Latn-RS"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ind w:left="5" w:hanging="5"/>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Fujitsu десктоп рачунар</w:t>
            </w:r>
            <w:r>
              <w:rPr>
                <w:rFonts w:ascii="Times New Roman" w:eastAsia="Times New Roman" w:hAnsi="Times New Roman" w:cs="Times New Roman"/>
                <w:kern w:val="0"/>
                <w:lang w:val="sr-Cyrl-BA" w:eastAsia="hr-HR"/>
              </w:rPr>
              <w:t xml:space="preserve"> </w:t>
            </w:r>
            <w:r>
              <w:rPr>
                <w:rFonts w:ascii="Times New Roman" w:eastAsia="Times New Roman" w:hAnsi="Times New Roman" w:cs="Times New Roman"/>
                <w:kern w:val="0"/>
                <w:lang w:val="hr-HR" w:eastAsia="hr-HR"/>
              </w:rPr>
              <w:t>Intel Pentium G4400, 8GB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sr-Latn-RS" w:eastAsia="hr-HR"/>
              </w:rPr>
            </w:pPr>
            <w:r>
              <w:rPr>
                <w:rFonts w:ascii="Times New Roman" w:eastAsia="Times New Roman" w:hAnsi="Times New Roman" w:cs="Times New Roman"/>
                <w:kern w:val="0"/>
                <w:lang w:val="sr-Latn-RS"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ind w:left="5" w:hanging="5"/>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Десктоп рачунар</w:t>
            </w:r>
            <w:r>
              <w:rPr>
                <w:rFonts w:ascii="Times New Roman" w:eastAsia="Times New Roman" w:hAnsi="Times New Roman" w:cs="Times New Roman"/>
                <w:kern w:val="0"/>
                <w:lang w:val="sr-Cyrl-BA" w:eastAsia="hr-HR"/>
              </w:rPr>
              <w:t xml:space="preserve"> </w:t>
            </w:r>
            <w:r>
              <w:rPr>
                <w:rFonts w:ascii="Times New Roman" w:eastAsia="Times New Roman" w:hAnsi="Times New Roman" w:cs="Times New Roman"/>
                <w:kern w:val="0"/>
                <w:lang w:val="hr-HR" w:eastAsia="hr-HR"/>
              </w:rPr>
              <w:t>AMD Ryzen 5 Pro 4650G, 16GB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sr-Cyrl-CS" w:eastAsia="hr-HR"/>
              </w:rPr>
            </w:pPr>
            <w:r>
              <w:rPr>
                <w:rFonts w:ascii="Times New Roman" w:eastAsia="Times New Roman" w:hAnsi="Times New Roman" w:cs="Times New Roman"/>
                <w:kern w:val="0"/>
                <w:lang w:val="sr-Cyrl-CS"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sr-Cyrl-CS"/>
              </w:rPr>
            </w:pPr>
            <w:r>
              <w:rPr>
                <w:rFonts w:ascii="Times New Roman" w:eastAsia="Times New Roman" w:hAnsi="Times New Roman" w:cs="Times New Roman"/>
                <w:kern w:val="0"/>
                <w:lang w:val="sr-Cyrl-CS" w:eastAsia="sr-Cyrl-CS"/>
              </w:rPr>
              <w:t>Dell</w:t>
            </w:r>
            <w:r>
              <w:rPr>
                <w:rFonts w:ascii="Times New Roman" w:eastAsia="Times New Roman" w:hAnsi="Times New Roman" w:cs="Times New Roman"/>
                <w:kern w:val="0"/>
                <w:lang w:val="sr-Latn-RS" w:eastAsia="sr-Cyrl-CS"/>
              </w:rPr>
              <w:t xml:space="preserve"> десктоп рачунар</w:t>
            </w:r>
            <w:r>
              <w:rPr>
                <w:rFonts w:ascii="Times New Roman" w:eastAsia="Times New Roman" w:hAnsi="Times New Roman" w:cs="Times New Roman"/>
                <w:kern w:val="0"/>
                <w:lang w:val="sr-Cyrl-BA" w:eastAsia="sr-Cyrl-CS"/>
              </w:rPr>
              <w:t xml:space="preserve"> </w:t>
            </w:r>
            <w:r>
              <w:rPr>
                <w:rFonts w:ascii="Times New Roman" w:eastAsia="Times New Roman" w:hAnsi="Times New Roman" w:cs="Times New Roman"/>
                <w:kern w:val="0"/>
                <w:lang w:val="sr-Cyrl-CS" w:eastAsia="sr-Cyrl-CS"/>
              </w:rPr>
              <w:t xml:space="preserve">7040 SFF Mini </w:t>
            </w:r>
            <w:r>
              <w:rPr>
                <w:rFonts w:ascii="Times New Roman" w:eastAsia="Times New Roman" w:hAnsi="Times New Roman" w:cs="Times New Roman"/>
                <w:kern w:val="0"/>
                <w:lang w:val="sr-Latn-RS" w:eastAsia="sr-Cyrl-CS"/>
              </w:rPr>
              <w:t xml:space="preserve">Intel </w:t>
            </w:r>
            <w:r>
              <w:rPr>
                <w:rFonts w:ascii="Times New Roman" w:eastAsia="Times New Roman" w:hAnsi="Times New Roman" w:cs="Times New Roman"/>
                <w:kern w:val="0"/>
                <w:lang w:val="sr-Cyrl-CS" w:eastAsia="sr-Cyrl-CS"/>
              </w:rPr>
              <w:t>i5</w:t>
            </w:r>
            <w:r>
              <w:rPr>
                <w:rFonts w:ascii="Times New Roman" w:eastAsia="Times New Roman" w:hAnsi="Times New Roman" w:cs="Times New Roman"/>
                <w:kern w:val="0"/>
                <w:lang w:val="sr-Latn-RS" w:eastAsia="sr-Cyrl-CS"/>
              </w:rPr>
              <w:t>-</w:t>
            </w:r>
            <w:r>
              <w:rPr>
                <w:rFonts w:ascii="Times New Roman" w:eastAsia="Times New Roman" w:hAnsi="Times New Roman" w:cs="Times New Roman"/>
                <w:kern w:val="0"/>
                <w:lang w:val="sr-Cyrl-CS" w:eastAsia="sr-Cyrl-CS"/>
              </w:rPr>
              <w:t>6500, 8GB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sr-Cyrl-CS" w:eastAsia="hr-HR"/>
              </w:rPr>
            </w:pPr>
            <w:r>
              <w:rPr>
                <w:rFonts w:ascii="Times New Roman" w:eastAsia="Times New Roman" w:hAnsi="Times New Roman" w:cs="Times New Roman"/>
                <w:kern w:val="0"/>
                <w:lang w:val="sr-Cyrl-CS"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Fujitsu десктоп рачунар</w:t>
            </w:r>
            <w:r>
              <w:rPr>
                <w:rFonts w:ascii="Times New Roman" w:eastAsia="Times New Roman" w:hAnsi="Times New Roman" w:cs="Times New Roman"/>
                <w:kern w:val="0"/>
                <w:lang w:val="sr-Cyrl-BA" w:eastAsia="hr-HR"/>
              </w:rPr>
              <w:t xml:space="preserve"> </w:t>
            </w:r>
            <w:r>
              <w:rPr>
                <w:rFonts w:ascii="Times New Roman" w:eastAsia="Times New Roman" w:hAnsi="Times New Roman" w:cs="Times New Roman"/>
                <w:kern w:val="0"/>
                <w:lang w:val="hr-HR" w:eastAsia="hr-HR"/>
              </w:rPr>
              <w:t>Intel i3-6100, 8GB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2</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ind w:firstLine="5"/>
              <w:rPr>
                <w:rFonts w:ascii="Times New Roman" w:eastAsia="Times New Roman" w:hAnsi="Times New Roman" w:cs="Times New Roman"/>
                <w:kern w:val="0"/>
                <w:lang w:val="sr-Cyrl-CS" w:eastAsia="hr-HR"/>
              </w:rPr>
            </w:pPr>
            <w:r>
              <w:rPr>
                <w:rFonts w:ascii="Times New Roman" w:eastAsia="Times New Roman" w:hAnsi="Times New Roman" w:cs="Times New Roman"/>
                <w:kern w:val="0"/>
                <w:lang w:val="hr-HR" w:eastAsia="hr-HR"/>
              </w:rPr>
              <w:t>Fujitsu десктоп рачунар</w:t>
            </w:r>
            <w:r>
              <w:rPr>
                <w:rFonts w:ascii="Times New Roman" w:eastAsia="Times New Roman" w:hAnsi="Times New Roman" w:cs="Times New Roman"/>
                <w:kern w:val="0"/>
                <w:lang w:val="sr-Cyrl-BA" w:eastAsia="hr-HR"/>
              </w:rPr>
              <w:t xml:space="preserve"> </w:t>
            </w:r>
            <w:r>
              <w:rPr>
                <w:rFonts w:ascii="Times New Roman" w:eastAsia="Times New Roman" w:hAnsi="Times New Roman" w:cs="Times New Roman"/>
                <w:kern w:val="0"/>
                <w:lang w:val="hr-HR" w:eastAsia="hr-HR"/>
              </w:rPr>
              <w:t>Intel Pentium G4400, 8GB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2</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HP десктоп рачунар Intel Core 2 Duo E8500, 4GB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sr-Cyrl-CS" w:eastAsia="sr-Cyrl-CS"/>
              </w:rPr>
            </w:pPr>
            <w:r>
              <w:rPr>
                <w:rFonts w:ascii="Times New Roman" w:eastAsia="Times New Roman" w:hAnsi="Times New Roman" w:cs="Times New Roman"/>
                <w:kern w:val="0"/>
                <w:lang w:val="sr-Cyrl-CS" w:eastAsia="sr-Cyrl-CS"/>
              </w:rPr>
              <w:t>Dell</w:t>
            </w:r>
            <w:r>
              <w:rPr>
                <w:rFonts w:ascii="Times New Roman" w:eastAsia="Times New Roman" w:hAnsi="Times New Roman" w:cs="Times New Roman"/>
                <w:kern w:val="0"/>
                <w:lang w:val="sr-Latn-RS" w:eastAsia="sr-Cyrl-CS"/>
              </w:rPr>
              <w:t xml:space="preserve"> десктоп рачунар</w:t>
            </w:r>
            <w:r>
              <w:rPr>
                <w:rFonts w:ascii="Times New Roman" w:eastAsia="Times New Roman" w:hAnsi="Times New Roman" w:cs="Times New Roman"/>
                <w:kern w:val="0"/>
                <w:lang w:val="sr-Cyrl-CS" w:eastAsia="sr-Cyrl-CS"/>
              </w:rPr>
              <w:t xml:space="preserve"> </w:t>
            </w:r>
            <w:r>
              <w:rPr>
                <w:rFonts w:ascii="Times New Roman" w:eastAsia="Times New Roman" w:hAnsi="Times New Roman" w:cs="Times New Roman"/>
                <w:kern w:val="0"/>
                <w:lang w:val="sr-Latn-RS" w:eastAsia="sr-Cyrl-CS"/>
              </w:rPr>
              <w:t xml:space="preserve"> Intel </w:t>
            </w:r>
            <w:r>
              <w:rPr>
                <w:rFonts w:ascii="Times New Roman" w:eastAsia="Times New Roman" w:hAnsi="Times New Roman" w:cs="Times New Roman"/>
                <w:kern w:val="0"/>
                <w:lang w:val="sr-Cyrl-CS" w:eastAsia="sr-Cyrl-CS"/>
              </w:rPr>
              <w:t>i3</w:t>
            </w:r>
            <w:r>
              <w:rPr>
                <w:rFonts w:ascii="Times New Roman" w:eastAsia="Times New Roman" w:hAnsi="Times New Roman" w:cs="Times New Roman"/>
                <w:kern w:val="0"/>
                <w:lang w:val="sr-Latn-RS" w:eastAsia="sr-Cyrl-CS"/>
              </w:rPr>
              <w:t>-</w:t>
            </w:r>
            <w:r>
              <w:rPr>
                <w:rFonts w:ascii="Times New Roman" w:eastAsia="Times New Roman" w:hAnsi="Times New Roman" w:cs="Times New Roman"/>
                <w:kern w:val="0"/>
                <w:lang w:val="sr-Cyrl-CS" w:eastAsia="sr-Cyrl-CS"/>
              </w:rPr>
              <w:t>3220, 4GB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sr-Latn-RS" w:eastAsia="hr-HR"/>
              </w:rPr>
            </w:pPr>
            <w:r>
              <w:rPr>
                <w:rFonts w:ascii="Times New Roman" w:eastAsia="Times New Roman" w:hAnsi="Times New Roman" w:cs="Times New Roman"/>
                <w:kern w:val="0"/>
                <w:lang w:val="sr-Latn-RS"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ind w:firstLine="5"/>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Dell десктоп рачунар Intel Core 2 Duo, 4GB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ind w:firstLine="5"/>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 xml:space="preserve">HP десктоп рачунар Intel i7-10700, 8GB RAM </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6</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sr-Cyrl-CS"/>
              </w:rPr>
            </w:pPr>
            <w:r>
              <w:rPr>
                <w:rFonts w:ascii="Times New Roman" w:eastAsia="Times New Roman" w:hAnsi="Times New Roman" w:cs="Times New Roman"/>
                <w:kern w:val="0"/>
                <w:lang w:val="sr-Cyrl-CS" w:eastAsia="sr-Cyrl-CS"/>
              </w:rPr>
              <w:t>HP</w:t>
            </w:r>
            <w:r>
              <w:rPr>
                <w:rFonts w:ascii="Times New Roman" w:eastAsia="Times New Roman" w:hAnsi="Times New Roman" w:cs="Times New Roman"/>
                <w:kern w:val="0"/>
                <w:lang w:val="sr-Latn-RS" w:eastAsia="sr-Cyrl-CS"/>
              </w:rPr>
              <w:t xml:space="preserve"> десктоп рачунар Intel</w:t>
            </w:r>
            <w:r>
              <w:rPr>
                <w:rFonts w:ascii="Times New Roman" w:eastAsia="Times New Roman" w:hAnsi="Times New Roman" w:cs="Times New Roman"/>
                <w:kern w:val="0"/>
                <w:lang w:val="sr-Cyrl-CS" w:eastAsia="sr-Cyrl-CS"/>
              </w:rPr>
              <w:t xml:space="preserve"> Core 2 Duo E7400, 4GB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sr-Cyrl-CS"/>
              </w:rPr>
            </w:pPr>
            <w:r>
              <w:rPr>
                <w:rFonts w:ascii="Times New Roman" w:eastAsia="Times New Roman" w:hAnsi="Times New Roman" w:cs="Times New Roman"/>
                <w:kern w:val="0"/>
                <w:lang w:val="sr-Cyrl-CS" w:eastAsia="sr-Cyrl-CS"/>
              </w:rPr>
              <w:t>Десктоп рачунар Intel i3-6100, 16GB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ind w:firstLine="5"/>
              <w:rPr>
                <w:rFonts w:ascii="Times New Roman" w:eastAsia="Times New Roman" w:hAnsi="Times New Roman" w:cs="Times New Roman"/>
                <w:kern w:val="0"/>
                <w:lang w:val="sr-Latn-RS" w:eastAsia="sr-Cyrl-CS"/>
              </w:rPr>
            </w:pPr>
            <w:r>
              <w:rPr>
                <w:rFonts w:ascii="Times New Roman" w:eastAsia="Times New Roman" w:hAnsi="Times New Roman" w:cs="Times New Roman"/>
                <w:kern w:val="0"/>
                <w:lang w:val="sr-Cyrl-CS" w:eastAsia="sr-Cyrl-CS"/>
              </w:rPr>
              <w:t>Fujitsu</w:t>
            </w:r>
            <w:r>
              <w:rPr>
                <w:rFonts w:ascii="Times New Roman" w:eastAsia="Times New Roman" w:hAnsi="Times New Roman" w:cs="Times New Roman"/>
                <w:kern w:val="0"/>
                <w:lang w:val="sr-Latn-RS" w:eastAsia="sr-Cyrl-CS"/>
              </w:rPr>
              <w:t xml:space="preserve"> десктоп рачунар</w:t>
            </w:r>
            <w:r>
              <w:rPr>
                <w:rFonts w:ascii="Times New Roman" w:eastAsia="Times New Roman" w:hAnsi="Times New Roman" w:cs="Times New Roman"/>
                <w:kern w:val="0"/>
                <w:lang w:val="sr-Cyrl-BA" w:eastAsia="sr-Cyrl-CS"/>
              </w:rPr>
              <w:t xml:space="preserve"> </w:t>
            </w:r>
            <w:r>
              <w:rPr>
                <w:rFonts w:ascii="Times New Roman" w:eastAsia="Times New Roman" w:hAnsi="Times New Roman" w:cs="Times New Roman"/>
                <w:kern w:val="0"/>
                <w:lang w:val="sr-Latn-RS" w:eastAsia="sr-Cyrl-CS"/>
              </w:rPr>
              <w:t>Intel</w:t>
            </w:r>
            <w:r>
              <w:rPr>
                <w:rFonts w:ascii="Times New Roman" w:eastAsia="Times New Roman" w:hAnsi="Times New Roman" w:cs="Times New Roman"/>
                <w:kern w:val="0"/>
                <w:lang w:val="sr-Cyrl-CS" w:eastAsia="sr-Cyrl-CS"/>
              </w:rPr>
              <w:t xml:space="preserve"> i5</w:t>
            </w:r>
            <w:r>
              <w:rPr>
                <w:rFonts w:ascii="Times New Roman" w:eastAsia="Times New Roman" w:hAnsi="Times New Roman" w:cs="Times New Roman"/>
                <w:kern w:val="0"/>
                <w:lang w:val="sr-Latn-RS" w:eastAsia="sr-Cyrl-CS"/>
              </w:rPr>
              <w:t>-</w:t>
            </w:r>
            <w:r>
              <w:rPr>
                <w:rFonts w:ascii="Times New Roman" w:eastAsia="Times New Roman" w:hAnsi="Times New Roman" w:cs="Times New Roman"/>
                <w:kern w:val="0"/>
                <w:lang w:val="sr-Cyrl-CS" w:eastAsia="sr-Cyrl-CS"/>
              </w:rPr>
              <w:t>2400, 4GB</w:t>
            </w:r>
            <w:r>
              <w:rPr>
                <w:rFonts w:ascii="Times New Roman" w:eastAsia="Times New Roman" w:hAnsi="Times New Roman" w:cs="Times New Roman"/>
                <w:kern w:val="0"/>
                <w:lang w:val="sr-Latn-RS" w:eastAsia="sr-Cyrl-CS"/>
              </w:rPr>
              <w:t xml:space="preserve">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Cyrl-CS"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HP десктоп рачунар</w:t>
            </w:r>
            <w:r>
              <w:rPr>
                <w:rFonts w:ascii="Times New Roman" w:eastAsia="Times New Roman" w:hAnsi="Times New Roman" w:cs="Times New Roman"/>
                <w:kern w:val="0"/>
                <w:lang w:val="sr-Cyrl-BA" w:eastAsia="hr-HR"/>
              </w:rPr>
              <w:t xml:space="preserve"> </w:t>
            </w:r>
            <w:r>
              <w:rPr>
                <w:rFonts w:ascii="Times New Roman" w:eastAsia="Times New Roman" w:hAnsi="Times New Roman" w:cs="Times New Roman"/>
                <w:kern w:val="0"/>
                <w:lang w:val="hr-HR" w:eastAsia="hr-HR"/>
              </w:rPr>
              <w:t>Intel Core 2 Duo E8400, 4GB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Fujitsu Lifebook E series лаптоп Intel i5-4300M, 8GB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rPr>
              <w:t>HP Elitebook</w:t>
            </w:r>
            <w:r>
              <w:rPr>
                <w:rFonts w:ascii="Times New Roman" w:eastAsia="Times New Roman" w:hAnsi="Times New Roman" w:cs="Times New Roman"/>
                <w:kern w:val="0"/>
                <w:lang w:val="sr-Cyrl-BA"/>
              </w:rPr>
              <w:t xml:space="preserve"> </w:t>
            </w:r>
            <w:r>
              <w:rPr>
                <w:rFonts w:ascii="Times New Roman" w:eastAsia="Times New Roman" w:hAnsi="Times New Roman" w:cs="Times New Roman"/>
                <w:kern w:val="0"/>
              </w:rPr>
              <w:t>лаптоп</w:t>
            </w:r>
            <w:r>
              <w:rPr>
                <w:rFonts w:ascii="Times New Roman" w:eastAsia="Times New Roman" w:hAnsi="Times New Roman" w:cs="Times New Roman"/>
                <w:kern w:val="0"/>
                <w:lang w:val="sr-Cyrl-BA"/>
              </w:rPr>
              <w:t xml:space="preserve"> </w:t>
            </w:r>
            <w:r>
              <w:rPr>
                <w:rFonts w:ascii="Times New Roman" w:eastAsia="Times New Roman" w:hAnsi="Times New Roman" w:cs="Times New Roman"/>
                <w:kern w:val="0"/>
              </w:rPr>
              <w:t>i5 M520, 4GB RAM</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18</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rPr>
              <w:t>UniFi Dream Machine</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rPr>
              <w:t xml:space="preserve">SMART Board MX series </w:t>
            </w:r>
            <w:r>
              <w:rPr>
                <w:rFonts w:ascii="Times New Roman" w:eastAsia="Times New Roman" w:hAnsi="Times New Roman" w:cs="Times New Roman"/>
                <w:kern w:val="0"/>
                <w:lang w:val="sr-Cyrl-CS"/>
              </w:rPr>
              <w:t>паметна табла</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rPr>
              <w:t>Acer X128H</w:t>
            </w:r>
            <w:r>
              <w:rPr>
                <w:rFonts w:ascii="Times New Roman" w:eastAsia="Times New Roman" w:hAnsi="Times New Roman" w:cs="Times New Roman"/>
                <w:kern w:val="0"/>
                <w:lang w:val="sr-Cyrl-CS"/>
              </w:rPr>
              <w:t xml:space="preserve"> пројектор</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sr-Latn-RS"/>
              </w:rPr>
              <w:t xml:space="preserve">Konica Minolta Bizhub 287 </w:t>
            </w:r>
            <w:r>
              <w:rPr>
                <w:rFonts w:ascii="Times New Roman" w:eastAsia="Times New Roman" w:hAnsi="Times New Roman" w:cs="Times New Roman"/>
                <w:kern w:val="0"/>
                <w:lang w:val="sr-Cyrl-CS"/>
              </w:rPr>
              <w:t>мулти-функционални штампач</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2</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sr-Latn-RS"/>
              </w:rPr>
              <w:t xml:space="preserve">Xiaomi 1c </w:t>
            </w:r>
            <w:r>
              <w:rPr>
                <w:rFonts w:ascii="Times New Roman" w:eastAsia="Times New Roman" w:hAnsi="Times New Roman" w:cs="Times New Roman"/>
                <w:kern w:val="0"/>
                <w:lang w:val="sr-Cyrl-CS"/>
              </w:rPr>
              <w:t>монитор 24" монитор</w:t>
            </w:r>
            <w:r>
              <w:rPr>
                <w:rFonts w:ascii="Times New Roman" w:eastAsia="Times New Roman" w:hAnsi="Times New Roman" w:cs="Times New Roman"/>
                <w:kern w:val="0"/>
                <w:lang w:val="sr-Latn-RS"/>
              </w:rPr>
              <w:t xml:space="preserve"> VGA, HDMI</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sr-Latn-RS"/>
              </w:rPr>
              <w:t xml:space="preserve">Asus VP247HAE 24" </w:t>
            </w:r>
            <w:r>
              <w:rPr>
                <w:rFonts w:ascii="Times New Roman" w:eastAsia="Times New Roman" w:hAnsi="Times New Roman" w:cs="Times New Roman"/>
                <w:kern w:val="0"/>
                <w:lang w:val="sr-Cyrl-CS"/>
              </w:rPr>
              <w:t xml:space="preserve">монитор </w:t>
            </w:r>
            <w:r>
              <w:rPr>
                <w:rFonts w:ascii="Times New Roman" w:eastAsia="Times New Roman" w:hAnsi="Times New Roman" w:cs="Times New Roman"/>
                <w:kern w:val="0"/>
                <w:lang w:val="sr-Latn-RS"/>
              </w:rPr>
              <w:t>VGA, HDMI</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 xml:space="preserve">Acer AL1716 19" </w:t>
            </w:r>
            <w:r>
              <w:rPr>
                <w:rFonts w:ascii="Times New Roman" w:eastAsia="Times New Roman" w:hAnsi="Times New Roman" w:cs="Times New Roman"/>
                <w:kern w:val="0"/>
                <w:lang w:val="sr-Cyrl-CS" w:eastAsia="hr-HR"/>
              </w:rPr>
              <w:t xml:space="preserve">монитор </w:t>
            </w:r>
            <w:r>
              <w:rPr>
                <w:rFonts w:ascii="Times New Roman" w:eastAsia="Times New Roman" w:hAnsi="Times New Roman" w:cs="Times New Roman"/>
                <w:kern w:val="0"/>
                <w:lang w:val="hr-HR" w:eastAsia="hr-HR"/>
              </w:rPr>
              <w:t xml:space="preserve">VGA </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3</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sr-Latn-RS"/>
              </w:rPr>
              <w:t xml:space="preserve">HP HQ-TRE 24" </w:t>
            </w:r>
            <w:r>
              <w:rPr>
                <w:rFonts w:ascii="Times New Roman" w:eastAsia="Times New Roman" w:hAnsi="Times New Roman" w:cs="Times New Roman"/>
                <w:kern w:val="0"/>
                <w:lang w:val="sr-Cyrl-CS"/>
              </w:rPr>
              <w:t>монитор</w:t>
            </w:r>
            <w:r>
              <w:rPr>
                <w:rFonts w:ascii="Times New Roman" w:eastAsia="Times New Roman" w:hAnsi="Times New Roman" w:cs="Times New Roman"/>
                <w:kern w:val="0"/>
                <w:lang w:val="sr-Latn-RS"/>
              </w:rPr>
              <w:t xml:space="preserve"> HDMI</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9</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rPr>
              <w:t>Benq MS506</w:t>
            </w:r>
            <w:r>
              <w:rPr>
                <w:rFonts w:ascii="Times New Roman" w:eastAsia="Times New Roman" w:hAnsi="Times New Roman" w:cs="Times New Roman"/>
                <w:kern w:val="0"/>
                <w:lang w:val="sr-Cyrl-CS"/>
              </w:rPr>
              <w:t xml:space="preserve"> пројектор </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3</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 xml:space="preserve">Acer P1250 </w:t>
            </w:r>
            <w:r>
              <w:rPr>
                <w:rFonts w:ascii="Times New Roman" w:eastAsia="Times New Roman" w:hAnsi="Times New Roman" w:cs="Times New Roman"/>
                <w:kern w:val="0"/>
                <w:lang w:val="sr-Cyrl-CS" w:eastAsia="hr-HR"/>
              </w:rPr>
              <w:t>пројектор</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 xml:space="preserve">Acer X1228H DLP </w:t>
            </w:r>
            <w:r>
              <w:rPr>
                <w:rFonts w:ascii="Times New Roman" w:eastAsia="Times New Roman" w:hAnsi="Times New Roman" w:cs="Times New Roman"/>
                <w:kern w:val="0"/>
                <w:lang w:val="sr-Cyrl-CS" w:eastAsia="hr-HR"/>
              </w:rPr>
              <w:t>пројектор</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 xml:space="preserve">Samsung ML-1665 </w:t>
            </w:r>
            <w:r>
              <w:rPr>
                <w:rFonts w:ascii="Times New Roman" w:eastAsia="Times New Roman" w:hAnsi="Times New Roman" w:cs="Times New Roman"/>
                <w:kern w:val="0"/>
                <w:lang w:val="sr-Cyrl-CS" w:eastAsia="hr-HR"/>
              </w:rPr>
              <w:t>ласерски штампач</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 xml:space="preserve">Kyocera FS-1120 </w:t>
            </w:r>
            <w:r>
              <w:rPr>
                <w:rFonts w:ascii="Times New Roman" w:eastAsia="Times New Roman" w:hAnsi="Times New Roman" w:cs="Times New Roman"/>
                <w:kern w:val="0"/>
                <w:lang w:val="sr-Cyrl-CS" w:eastAsia="hr-HR"/>
              </w:rPr>
              <w:t>мулти-функционални штампач</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2</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sr-Cyrl-CS" w:eastAsia="hr-HR"/>
              </w:rPr>
            </w:pPr>
            <w:r>
              <w:rPr>
                <w:rFonts w:ascii="Times New Roman" w:eastAsia="Times New Roman" w:hAnsi="Times New Roman" w:cs="Times New Roman"/>
                <w:kern w:val="0"/>
                <w:lang w:val="sr-Cyrl-CS"/>
              </w:rPr>
              <w:t>Канцеларијски оптички миш</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sr-Cyrl-CS" w:eastAsia="hr-HR"/>
              </w:rPr>
            </w:pPr>
            <w:r>
              <w:rPr>
                <w:rFonts w:ascii="Times New Roman" w:eastAsia="Times New Roman" w:hAnsi="Times New Roman" w:cs="Times New Roman"/>
                <w:kern w:val="0"/>
                <w:lang w:val="sr-Cyrl-CS" w:eastAsia="hr-HR"/>
              </w:rPr>
              <w:t>31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Cyrl-C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sr-Cyrl-CS" w:eastAsia="hr-HR"/>
              </w:rPr>
            </w:pPr>
            <w:r>
              <w:rPr>
                <w:rFonts w:ascii="Times New Roman" w:eastAsia="Times New Roman" w:hAnsi="Times New Roman" w:cs="Times New Roman"/>
                <w:kern w:val="0"/>
                <w:lang w:val="sr-Cyrl-CS"/>
              </w:rPr>
              <w:t>Канцеларијска тастатура, мембрана</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sr-Cyrl-CS" w:eastAsia="hr-HR"/>
              </w:rPr>
            </w:pPr>
            <w:r>
              <w:rPr>
                <w:rFonts w:ascii="Times New Roman" w:eastAsia="Times New Roman" w:hAnsi="Times New Roman" w:cs="Times New Roman"/>
                <w:kern w:val="0"/>
                <w:lang w:val="sr-Cyrl-CS" w:eastAsia="hr-HR"/>
              </w:rPr>
              <w:t>31</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Cyrl-C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rPr>
                <w:rFonts w:ascii="Times New Roman" w:eastAsia="Times New Roman" w:hAnsi="Times New Roman" w:cs="Times New Roman"/>
                <w:kern w:val="0"/>
                <w:lang w:val="sr-Cyrl-CS" w:eastAsia="hr-HR"/>
              </w:rPr>
            </w:pPr>
            <w:r>
              <w:rPr>
                <w:rFonts w:ascii="Times New Roman" w:eastAsia="Times New Roman" w:hAnsi="Times New Roman" w:cs="Times New Roman"/>
                <w:kern w:val="0"/>
                <w:lang w:val="sr-Cyrl-CS"/>
              </w:rPr>
              <w:t xml:space="preserve">Звучници </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9</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spacing w:after="0" w:line="240" w:lineRule="auto"/>
              <w:rPr>
                <w:rFonts w:eastAsia="Times New Roman"/>
                <w:kern w:val="0"/>
              </w:rPr>
            </w:pPr>
            <w:r>
              <w:rPr>
                <w:rFonts w:ascii="Times New Roman" w:eastAsia="Times New Roman" w:hAnsi="Times New Roman" w:cs="Times New Roman"/>
                <w:kern w:val="0"/>
              </w:rPr>
              <w:t xml:space="preserve">Borg </w:t>
            </w:r>
            <w:r>
              <w:rPr>
                <w:rFonts w:ascii="Times New Roman" w:eastAsia="Times New Roman" w:hAnsi="Times New Roman" w:cs="Times New Roman"/>
                <w:kern w:val="0"/>
                <w:lang w:val="sr-Cyrl-CS"/>
              </w:rPr>
              <w:t xml:space="preserve">веб камера </w:t>
            </w:r>
            <w:r>
              <w:rPr>
                <w:rFonts w:ascii="Times New Roman" w:eastAsia="Times New Roman" w:hAnsi="Times New Roman" w:cs="Times New Roman"/>
                <w:kern w:val="0"/>
              </w:rPr>
              <w:t xml:space="preserve">CA02 </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10</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spacing w:after="0" w:line="240" w:lineRule="auto"/>
              <w:rPr>
                <w:rFonts w:ascii="Times New Roman" w:eastAsia="Times New Roman" w:hAnsi="Times New Roman" w:cs="Times New Roman"/>
                <w:kern w:val="0"/>
              </w:rPr>
            </w:pPr>
            <w:r>
              <w:rPr>
                <w:rFonts w:ascii="Times New Roman" w:eastAsia="Times New Roman" w:hAnsi="Times New Roman" w:cs="Times New Roman"/>
                <w:kern w:val="0"/>
              </w:rPr>
              <w:t>Epson</w:t>
            </w:r>
            <w:r>
              <w:rPr>
                <w:rFonts w:ascii="Times New Roman" w:eastAsia="Times New Roman" w:hAnsi="Times New Roman" w:cs="Times New Roman"/>
                <w:kern w:val="0"/>
                <w:lang w:val="sr-Cyrl-CS"/>
              </w:rPr>
              <w:t xml:space="preserve"> пројектор</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val="hr-HR" w:eastAsia="hr-HR"/>
              </w:rPr>
            </w:pPr>
            <w:r>
              <w:rPr>
                <w:rFonts w:ascii="Times New Roman" w:eastAsia="Times New Roman" w:hAnsi="Times New Roman" w:cs="Times New Roman"/>
                <w:kern w:val="0"/>
                <w:lang w:val="hr-HR" w:eastAsia="hr-HR"/>
              </w:rPr>
              <w:t>2</w:t>
            </w:r>
          </w:p>
        </w:tc>
      </w:tr>
      <w:tr w:rsidR="002704D9">
        <w:tc>
          <w:tcPr>
            <w:tcW w:w="309" w:type="pct"/>
            <w:tcBorders>
              <w:top w:val="single" w:sz="6" w:space="0" w:color="auto"/>
              <w:left w:val="single" w:sz="6" w:space="0" w:color="auto"/>
              <w:bottom w:val="single" w:sz="6" w:space="0" w:color="auto"/>
              <w:right w:val="single" w:sz="6" w:space="0" w:color="auto"/>
            </w:tcBorders>
            <w:vAlign w:val="center"/>
          </w:tcPr>
          <w:p w:rsidR="002704D9" w:rsidRDefault="002704D9">
            <w:pPr>
              <w:pStyle w:val="ListParagraph"/>
              <w:numPr>
                <w:ilvl w:val="0"/>
                <w:numId w:val="4"/>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rsidR="002704D9" w:rsidRDefault="00FC1C0D">
            <w:pPr>
              <w:spacing w:after="0" w:line="240" w:lineRule="auto"/>
              <w:rPr>
                <w:rFonts w:ascii="Times New Roman" w:eastAsia="Times New Roman" w:hAnsi="Times New Roman" w:cs="Times New Roman"/>
                <w:kern w:val="0"/>
                <w:lang w:val="sr-Latn-RS"/>
              </w:rPr>
            </w:pPr>
            <w:r>
              <w:rPr>
                <w:rFonts w:ascii="Times New Roman" w:eastAsia="Times New Roman" w:hAnsi="Times New Roman" w:cs="Times New Roman"/>
                <w:kern w:val="0"/>
              </w:rPr>
              <w:t>Canon Image Runner 1435i multi-</w:t>
            </w:r>
            <w:r>
              <w:rPr>
                <w:rFonts w:ascii="Times New Roman" w:eastAsia="Times New Roman" w:hAnsi="Times New Roman" w:cs="Times New Roman"/>
                <w:kern w:val="0"/>
                <w:lang w:val="sr-Cyrl-CS"/>
              </w:rPr>
              <w:t>функционални штампач</w:t>
            </w:r>
          </w:p>
        </w:tc>
        <w:tc>
          <w:tcPr>
            <w:tcW w:w="816" w:type="pct"/>
            <w:tcBorders>
              <w:top w:val="single" w:sz="6" w:space="0" w:color="auto"/>
              <w:left w:val="single" w:sz="6" w:space="0" w:color="auto"/>
              <w:bottom w:val="single" w:sz="6" w:space="0" w:color="auto"/>
              <w:right w:val="single" w:sz="6" w:space="0" w:color="auto"/>
            </w:tcBorders>
          </w:tcPr>
          <w:p w:rsidR="002704D9" w:rsidRDefault="00FC1C0D">
            <w:pPr>
              <w:autoSpaceDE w:val="0"/>
              <w:autoSpaceDN w:val="0"/>
              <w:adjustRightInd w:val="0"/>
              <w:spacing w:after="0" w:line="240" w:lineRule="auto"/>
              <w:jc w:val="center"/>
              <w:rPr>
                <w:rFonts w:ascii="Times New Roman" w:eastAsia="Times New Roman" w:hAnsi="Times New Roman" w:cs="Times New Roman"/>
                <w:kern w:val="0"/>
                <w:lang w:eastAsia="hr-HR"/>
              </w:rPr>
            </w:pPr>
            <w:r>
              <w:rPr>
                <w:rFonts w:ascii="Times New Roman" w:eastAsia="Times New Roman" w:hAnsi="Times New Roman" w:cs="Times New Roman"/>
                <w:kern w:val="0"/>
                <w:lang w:val="hr-HR" w:eastAsia="hr-HR"/>
              </w:rPr>
              <w:t>1</w:t>
            </w:r>
          </w:p>
        </w:tc>
      </w:tr>
    </w:tbl>
    <w:p w:rsidR="002704D9" w:rsidRDefault="002704D9">
      <w:pPr>
        <w:suppressAutoHyphens/>
        <w:autoSpaceDN w:val="0"/>
        <w:spacing w:after="200" w:line="240" w:lineRule="auto"/>
        <w:textAlignment w:val="baseline"/>
        <w:rPr>
          <w:rFonts w:ascii="Times New Roman" w:eastAsia="Calibri" w:hAnsi="Times New Roman" w:cs="Times New Roman"/>
          <w:kern w:val="0"/>
          <w:lang w:val="sr-Latn-RS"/>
          <w14:ligatures w14:val="none"/>
        </w:rPr>
      </w:pPr>
    </w:p>
    <w:p w:rsidR="002704D9" w:rsidRDefault="00FC1C0D">
      <w:pPr>
        <w:suppressAutoHyphens/>
        <w:autoSpaceDN w:val="0"/>
        <w:spacing w:after="200" w:line="240" w:lineRule="auto"/>
        <w:textAlignment w:val="baseline"/>
        <w:rPr>
          <w:rFonts w:ascii="Times New Roman" w:eastAsia="Calibri" w:hAnsi="Times New Roman" w:cs="Times New Roman"/>
          <w:b/>
          <w:bCs/>
          <w:kern w:val="0"/>
          <w:sz w:val="24"/>
          <w:szCs w:val="24"/>
          <w:lang w:val="sr-Latn-RS"/>
          <w14:ligatures w14:val="none"/>
        </w:rPr>
      </w:pPr>
      <w:r>
        <w:rPr>
          <w:rFonts w:ascii="Times New Roman" w:eastAsia="Calibri" w:hAnsi="Times New Roman" w:cs="Times New Roman"/>
          <w:b/>
          <w:bCs/>
          <w:kern w:val="0"/>
          <w:sz w:val="24"/>
          <w:szCs w:val="24"/>
          <w:lang w:val="sr-Cyrl-RS"/>
          <w14:ligatures w14:val="none"/>
        </w:rPr>
        <w:t xml:space="preserve">Табела </w:t>
      </w:r>
      <w:r>
        <w:rPr>
          <w:rFonts w:ascii="Times New Roman" w:eastAsia="Calibri" w:hAnsi="Times New Roman" w:cs="Times New Roman"/>
          <w:b/>
          <w:bCs/>
          <w:kern w:val="0"/>
          <w:sz w:val="24"/>
          <w:szCs w:val="24"/>
          <w:lang w:val="sr-Latn-RS"/>
          <w14:ligatures w14:val="none"/>
        </w:rPr>
        <w:t>4</w:t>
      </w:r>
      <w:r>
        <w:rPr>
          <w:rFonts w:ascii="Times New Roman" w:eastAsia="Calibri" w:hAnsi="Times New Roman" w:cs="Times New Roman"/>
          <w:b/>
          <w:bCs/>
          <w:kern w:val="0"/>
          <w:sz w:val="24"/>
          <w:szCs w:val="24"/>
          <w:lang w:val="sr-Cyrl-RS"/>
          <w14:ligatures w14:val="none"/>
        </w:rPr>
        <w:t>. Табеларни приказ библиотечких ресурса</w:t>
      </w:r>
    </w:p>
    <w:tbl>
      <w:tblPr>
        <w:tblW w:w="5000" w:type="pct"/>
        <w:tblInd w:w="5" w:type="dxa"/>
        <w:tblLayout w:type="fixed"/>
        <w:tblCellMar>
          <w:left w:w="10" w:type="dxa"/>
          <w:right w:w="10" w:type="dxa"/>
        </w:tblCellMar>
        <w:tblLook w:val="04A0" w:firstRow="1" w:lastRow="0" w:firstColumn="1" w:lastColumn="0" w:noHBand="0" w:noVBand="1"/>
      </w:tblPr>
      <w:tblGrid>
        <w:gridCol w:w="620"/>
        <w:gridCol w:w="6670"/>
        <w:gridCol w:w="2780"/>
      </w:tblGrid>
      <w:tr w:rsidR="002704D9">
        <w:tc>
          <w:tcPr>
            <w:tcW w:w="10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2704D9" w:rsidRDefault="00FC1C0D">
            <w:pPr>
              <w:widowControl w:val="0"/>
              <w:suppressAutoHyphens/>
              <w:autoSpaceDN w:val="0"/>
              <w:spacing w:after="200" w:line="240" w:lineRule="auto"/>
              <w:textAlignment w:val="baseline"/>
              <w:rPr>
                <w:rFonts w:ascii="Times New Roman" w:eastAsia="Calibri" w:hAnsi="Times New Roman" w:cs="Times New Roman"/>
                <w:bCs/>
                <w:kern w:val="0"/>
                <w:sz w:val="24"/>
                <w:szCs w:val="24"/>
                <w:lang w:val="sr-Latn-RS"/>
                <w14:ligatures w14:val="none"/>
              </w:rPr>
            </w:pPr>
            <w:r>
              <w:rPr>
                <w:rFonts w:ascii="Times New Roman" w:eastAsia="Calibri" w:hAnsi="Times New Roman" w:cs="Times New Roman"/>
                <w:bCs/>
                <w:kern w:val="0"/>
                <w:sz w:val="24"/>
                <w:szCs w:val="24"/>
                <w:lang w:val="ru-RU"/>
                <w14:ligatures w14:val="none"/>
              </w:rPr>
              <w:t>БИБЛИОТЕЧКИ РЕСУРСИ</w:t>
            </w:r>
          </w:p>
        </w:tc>
      </w:tr>
      <w:tr w:rsidR="002704D9">
        <w:tc>
          <w:tcPr>
            <w:tcW w:w="10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2704D9" w:rsidRDefault="00FC1C0D">
            <w:pPr>
              <w:widowControl w:val="0"/>
              <w:suppressAutoHyphens/>
              <w:autoSpaceDN w:val="0"/>
              <w:spacing w:after="200" w:line="240" w:lineRule="auto"/>
              <w:textAlignment w:val="baseline"/>
              <w:rPr>
                <w:rFonts w:ascii="Times New Roman" w:eastAsia="Calibri" w:hAnsi="Times New Roman" w:cs="Times New Roman"/>
                <w:bCs/>
                <w:kern w:val="0"/>
                <w:sz w:val="24"/>
                <w:szCs w:val="24"/>
                <w:lang w:val="ru-RU"/>
                <w14:ligatures w14:val="none"/>
              </w:rPr>
            </w:pPr>
            <w:r>
              <w:rPr>
                <w:rFonts w:ascii="Times New Roman" w:eastAsia="Calibri" w:hAnsi="Times New Roman" w:cs="Times New Roman"/>
                <w:b/>
                <w:kern w:val="0"/>
                <w:sz w:val="24"/>
                <w:szCs w:val="24"/>
                <w:lang w:val="ru-RU"/>
                <w14:ligatures w14:val="none"/>
              </w:rPr>
              <w:t>Збирни преглед броја библиотечких јединица у високошколској установи</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Р.бр</w:t>
            </w:r>
          </w:p>
        </w:tc>
        <w:tc>
          <w:tcPr>
            <w:tcW w:w="66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lang w:val="sr-Cyrl-BA"/>
                <w14:ligatures w14:val="none"/>
              </w:rPr>
            </w:pPr>
            <w:r>
              <w:rPr>
                <w:rFonts w:ascii="Times New Roman" w:eastAsia="Calibri" w:hAnsi="Times New Roman" w:cs="Times New Roman"/>
                <w:kern w:val="0"/>
                <w:lang w:val="sr-Cyrl-BA"/>
                <w14:ligatures w14:val="none"/>
              </w:rPr>
              <w:t>Назив</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BA"/>
                <w14:ligatures w14:val="none"/>
              </w:rPr>
              <w:t>Б</w:t>
            </w:r>
            <w:r>
              <w:rPr>
                <w:rFonts w:ascii="Times New Roman" w:eastAsia="Calibri" w:hAnsi="Times New Roman" w:cs="Times New Roman"/>
                <w:kern w:val="0"/>
                <w14:ligatures w14:val="none"/>
              </w:rPr>
              <w:t>рој</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pStyle w:val="ListParagraph"/>
              <w:widowControl w:val="0"/>
              <w:numPr>
                <w:ilvl w:val="0"/>
                <w:numId w:val="5"/>
              </w:numPr>
              <w:suppressAutoHyphens/>
              <w:autoSpaceDN w:val="0"/>
              <w:spacing w:after="0" w:line="240" w:lineRule="auto"/>
              <w:jc w:val="center"/>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Pr>
                <w:rFonts w:ascii="Times New Roman" w:eastAsia="Calibri" w:hAnsi="Times New Roman" w:cs="Times New Roman"/>
                <w:kern w:val="0"/>
                <w:lang w:val="ru-RU"/>
                <w14:ligatures w14:val="none"/>
              </w:rPr>
              <w:t>Књиге на српском, босанском и хрватском језику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2530</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pStyle w:val="ListParagraph"/>
              <w:widowControl w:val="0"/>
              <w:numPr>
                <w:ilvl w:val="0"/>
                <w:numId w:val="5"/>
              </w:numPr>
              <w:suppressAutoHyphens/>
              <w:autoSpaceDN w:val="0"/>
              <w:spacing w:after="0" w:line="240" w:lineRule="auto"/>
              <w:jc w:val="center"/>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Књиге на страним језицима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152</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2704D9">
            <w:pPr>
              <w:pStyle w:val="ListParagraph"/>
              <w:widowControl w:val="0"/>
              <w:numPr>
                <w:ilvl w:val="0"/>
                <w:numId w:val="5"/>
              </w:numPr>
              <w:suppressAutoHyphens/>
              <w:autoSpaceDN w:val="0"/>
              <w:spacing w:after="0" w:line="240" w:lineRule="auto"/>
              <w:jc w:val="center"/>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Pr>
                <w:rFonts w:ascii="Times New Roman" w:eastAsia="Calibri" w:hAnsi="Times New Roman" w:cs="Times New Roman"/>
                <w:kern w:val="0"/>
                <w:lang w:val="ru-RU"/>
                <w14:ligatures w14:val="none"/>
              </w:rPr>
              <w:t>Књиге на језицима националних мањина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3</w:t>
            </w:r>
          </w:p>
        </w:tc>
      </w:tr>
      <w:tr w:rsidR="002704D9">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3"/>
                <w14:ligatures w14:val="none"/>
              </w:rPr>
            </w:pPr>
            <w:r>
              <w:rPr>
                <w:rFonts w:ascii="Times New Roman" w:eastAsia="Calibri" w:hAnsi="Times New Roman" w:cs="Times New Roman"/>
                <w:b/>
                <w:bCs/>
                <w:kern w:val="0"/>
                <w14:ligatures w14:val="none"/>
              </w:rPr>
              <w:t>2685</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Pr>
                <w:rFonts w:ascii="Times New Roman" w:eastAsia="Calibri" w:hAnsi="Times New Roman" w:cs="Times New Roman"/>
                <w:kern w:val="0"/>
                <w:lang w:val="ru-RU"/>
                <w14:ligatures w14:val="none"/>
              </w:rPr>
              <w:t>Монографије на српском, босанском и хрватском језику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3"/>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25</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Монографије на страним језицима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5</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Pr>
                <w:rFonts w:ascii="Times New Roman" w:eastAsia="Calibri" w:hAnsi="Times New Roman" w:cs="Times New Roman"/>
                <w:kern w:val="0"/>
                <w:lang w:val="ru-RU"/>
                <w14:ligatures w14:val="none"/>
              </w:rPr>
              <w:t>Монографије на језицима националних мањина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w:t>
            </w:r>
          </w:p>
        </w:tc>
      </w:tr>
      <w:tr w:rsidR="002704D9">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b/>
                <w:bCs/>
                <w:kern w:val="0"/>
                <w14:ligatures w14:val="none"/>
              </w:rPr>
            </w:pPr>
            <w:r>
              <w:rPr>
                <w:rFonts w:ascii="Times New Roman" w:eastAsia="Calibri" w:hAnsi="Times New Roman" w:cs="Times New Roman"/>
                <w:b/>
                <w:bCs/>
                <w:kern w:val="0"/>
                <w:lang w:val="sr-Cyrl-RS"/>
                <w14:ligatures w14:val="none"/>
              </w:rPr>
              <w:t xml:space="preserve">   </w:t>
            </w:r>
            <w:r>
              <w:rPr>
                <w:rFonts w:ascii="Times New Roman" w:eastAsia="Calibri" w:hAnsi="Times New Roman" w:cs="Times New Roman"/>
                <w:b/>
                <w:bCs/>
                <w:kern w:val="0"/>
                <w14:ligatures w14:val="none"/>
              </w:rPr>
              <w:t>30</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Pr>
                <w:rFonts w:ascii="Times New Roman" w:eastAsia="Calibri" w:hAnsi="Times New Roman" w:cs="Times New Roman"/>
                <w:kern w:val="0"/>
                <w:lang w:val="ru-RU"/>
                <w14:ligatures w14:val="none"/>
              </w:rPr>
              <w:t>Часописи на српском, босанском и хрватском језику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32</w:t>
            </w:r>
          </w:p>
        </w:tc>
      </w:tr>
      <w:tr w:rsidR="002704D9">
        <w:trPr>
          <w:trHeight w:val="227"/>
        </w:trPr>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Часописи на страним језицима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10</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Pr>
                <w:rFonts w:ascii="Times New Roman" w:eastAsia="Calibri" w:hAnsi="Times New Roman" w:cs="Times New Roman"/>
                <w:kern w:val="0"/>
                <w:lang w:val="ru-RU"/>
                <w14:ligatures w14:val="none"/>
              </w:rPr>
              <w:t>Часописи на језицима националних мањина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w:t>
            </w:r>
          </w:p>
        </w:tc>
      </w:tr>
      <w:tr w:rsidR="002704D9">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b/>
                <w:bCs/>
                <w:kern w:val="0"/>
                <w14:ligatures w14:val="none"/>
              </w:rPr>
            </w:pPr>
            <w:r>
              <w:rPr>
                <w:rFonts w:ascii="Times New Roman" w:eastAsia="Calibri" w:hAnsi="Times New Roman" w:cs="Times New Roman"/>
                <w:b/>
                <w:bCs/>
                <w:kern w:val="0"/>
                <w:lang w:val="sr-Cyrl-RS"/>
                <w14:ligatures w14:val="none"/>
              </w:rPr>
              <w:t xml:space="preserve">  </w:t>
            </w:r>
            <w:r>
              <w:rPr>
                <w:rFonts w:ascii="Times New Roman" w:eastAsia="Calibri" w:hAnsi="Times New Roman" w:cs="Times New Roman"/>
                <w:b/>
                <w:bCs/>
                <w:kern w:val="0"/>
                <w14:ligatures w14:val="none"/>
              </w:rPr>
              <w:t>42</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Pr>
                <w:rFonts w:ascii="Times New Roman" w:eastAsia="Calibri" w:hAnsi="Times New Roman" w:cs="Times New Roman"/>
                <w:kern w:val="0"/>
                <w:lang w:val="ru-RU"/>
                <w14:ligatures w14:val="none"/>
              </w:rPr>
              <w:t>Уџбеници  на српском, босанском и хрватском језику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3"/>
                <w14:ligatures w14:val="none"/>
              </w:rPr>
            </w:pPr>
            <w:r>
              <w:rPr>
                <w:rFonts w:ascii="Times New Roman" w:eastAsia="Calibri" w:hAnsi="Times New Roman" w:cs="Times New Roman"/>
                <w:kern w:val="0"/>
                <w14:ligatures w14:val="none"/>
              </w:rPr>
              <w:t>285</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3"/>
                <w14:ligatures w14:val="none"/>
              </w:rPr>
            </w:pPr>
            <w:r>
              <w:rPr>
                <w:rFonts w:ascii="Times New Roman" w:eastAsia="Calibri" w:hAnsi="Times New Roman" w:cs="Times New Roman"/>
                <w:kern w:val="0"/>
                <w14:ligatures w14:val="none"/>
              </w:rPr>
              <w:t>Уџбеници на страним језицима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30</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Pr>
                <w:rFonts w:ascii="Times New Roman" w:eastAsia="Calibri" w:hAnsi="Times New Roman" w:cs="Times New Roman"/>
                <w:kern w:val="0"/>
                <w:lang w:val="ru-RU"/>
                <w14:ligatures w14:val="none"/>
              </w:rPr>
              <w:t>Уџбеници на језицима националних мањина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w:t>
            </w:r>
          </w:p>
        </w:tc>
      </w:tr>
      <w:tr w:rsidR="002704D9">
        <w:trPr>
          <w:trHeight w:val="312"/>
        </w:trPr>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textAlignment w:val="baseline"/>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textAlignment w:val="baseline"/>
              <w:rPr>
                <w:rFonts w:ascii="Times New Roman" w:eastAsia="Calibri" w:hAnsi="Times New Roman" w:cs="Times New Roman"/>
                <w:b/>
                <w:bCs/>
                <w:kern w:val="0"/>
                <w14:ligatures w14:val="none"/>
              </w:rPr>
            </w:pPr>
            <w:r>
              <w:rPr>
                <w:rFonts w:ascii="Times New Roman" w:eastAsia="Calibri" w:hAnsi="Times New Roman" w:cs="Times New Roman"/>
                <w:b/>
                <w:bCs/>
                <w:kern w:val="0"/>
                <w:lang w:val="sr-Cyrl-RS"/>
                <w14:ligatures w14:val="none"/>
              </w:rPr>
              <w:t xml:space="preserve">                    </w:t>
            </w:r>
            <w:r>
              <w:rPr>
                <w:rFonts w:ascii="Times New Roman" w:eastAsia="Calibri" w:hAnsi="Times New Roman" w:cs="Times New Roman"/>
                <w:b/>
                <w:bCs/>
                <w:kern w:val="0"/>
                <w14:ligatures w14:val="none"/>
              </w:rPr>
              <w:t>315</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Издања Независног универзитета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152</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Наставничко-истраживачка библиотека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textAlignment w:val="baseline"/>
              <w:rPr>
                <w:rFonts w:ascii="Times New Roman" w:eastAsia="Calibri" w:hAnsi="Times New Roman" w:cs="Times New Roman"/>
                <w:kern w:val="3"/>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1528</w:t>
            </w:r>
          </w:p>
        </w:tc>
      </w:tr>
      <w:tr w:rsidR="002704D9">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pStyle w:val="ListParagraph"/>
              <w:widowControl w:val="0"/>
              <w:numPr>
                <w:ilvl w:val="0"/>
                <w:numId w:val="5"/>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Pr>
                <w:rFonts w:ascii="Times New Roman" w:eastAsia="Calibri" w:hAnsi="Times New Roman" w:cs="Times New Roman"/>
                <w:kern w:val="0"/>
                <w14:ligatures w14:val="none"/>
              </w:rPr>
              <w:t>Електронска издања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RS"/>
                <w14:ligatures w14:val="none"/>
              </w:rPr>
              <w:t xml:space="preserve">                </w:t>
            </w:r>
            <w:r>
              <w:rPr>
                <w:rFonts w:ascii="Times New Roman" w:eastAsia="Calibri" w:hAnsi="Times New Roman" w:cs="Times New Roman"/>
                <w:kern w:val="0"/>
                <w14:ligatures w14:val="none"/>
              </w:rPr>
              <w:t>12191</w:t>
            </w:r>
          </w:p>
        </w:tc>
      </w:tr>
      <w:tr w:rsidR="002704D9">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textAlignment w:val="baseline"/>
              <w:rPr>
                <w:rFonts w:ascii="Times New Roman" w:eastAsia="Calibri" w:hAnsi="Times New Roman" w:cs="Times New Roman"/>
                <w:kern w:val="3"/>
                <w14:ligatures w14:val="none"/>
              </w:rPr>
            </w:pPr>
            <w:r>
              <w:rPr>
                <w:rFonts w:ascii="Times New Roman" w:eastAsia="Calibri" w:hAnsi="Times New Roman" w:cs="Times New Roman"/>
                <w:b/>
                <w:bCs/>
                <w:kern w:val="0"/>
                <w:lang w:val="sr-Cyrl-RS"/>
                <w14:ligatures w14:val="none"/>
              </w:rPr>
              <w:t xml:space="preserve">                </w:t>
            </w:r>
            <w:r>
              <w:rPr>
                <w:rFonts w:ascii="Times New Roman" w:eastAsia="Calibri" w:hAnsi="Times New Roman" w:cs="Times New Roman"/>
                <w:b/>
                <w:bCs/>
                <w:kern w:val="0"/>
                <w14:ligatures w14:val="none"/>
              </w:rPr>
              <w:t>13871</w:t>
            </w:r>
          </w:p>
        </w:tc>
      </w:tr>
      <w:tr w:rsidR="002704D9">
        <w:tc>
          <w:tcPr>
            <w:tcW w:w="100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2704D9">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p>
        </w:tc>
      </w:tr>
      <w:tr w:rsidR="002704D9">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jc w:val="both"/>
              <w:textAlignment w:val="baseline"/>
              <w:rPr>
                <w:rFonts w:ascii="Times New Roman" w:eastAsia="Calibri" w:hAnsi="Times New Roman" w:cs="Times New Roman"/>
                <w:b/>
                <w:kern w:val="0"/>
                <w14:ligatures w14:val="none"/>
              </w:rPr>
            </w:pPr>
            <w:r>
              <w:rPr>
                <w:rFonts w:ascii="Times New Roman" w:eastAsia="Calibri" w:hAnsi="Times New Roman" w:cs="Times New Roman"/>
                <w:b/>
                <w:kern w:val="0"/>
                <w14:ligatures w14:val="none"/>
              </w:rPr>
              <w:t>Укупно библиотечких јединица /наслова/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04D9" w:rsidRDefault="00FC1C0D">
            <w:pPr>
              <w:widowControl w:val="0"/>
              <w:suppressAutoHyphens/>
              <w:autoSpaceDN w:val="0"/>
              <w:spacing w:after="0" w:line="240" w:lineRule="auto"/>
              <w:textAlignment w:val="baseline"/>
              <w:rPr>
                <w:rFonts w:ascii="Times New Roman" w:eastAsia="Calibri" w:hAnsi="Times New Roman" w:cs="Times New Roman"/>
                <w:kern w:val="3"/>
                <w14:ligatures w14:val="none"/>
              </w:rPr>
            </w:pPr>
            <w:r>
              <w:rPr>
                <w:rFonts w:ascii="Times New Roman" w:eastAsia="Calibri" w:hAnsi="Times New Roman" w:cs="Times New Roman"/>
                <w:b/>
                <w:bCs/>
                <w:kern w:val="0"/>
                <w:lang w:val="sr-Cyrl-RS"/>
                <w14:ligatures w14:val="none"/>
              </w:rPr>
              <w:t xml:space="preserve">                </w:t>
            </w:r>
            <w:r>
              <w:rPr>
                <w:rFonts w:ascii="Times New Roman" w:eastAsia="Calibri" w:hAnsi="Times New Roman" w:cs="Times New Roman"/>
                <w:b/>
                <w:bCs/>
                <w:kern w:val="0"/>
                <w14:ligatures w14:val="none"/>
              </w:rPr>
              <w:t>16943</w:t>
            </w:r>
          </w:p>
        </w:tc>
      </w:tr>
    </w:tbl>
    <w:p w:rsidR="002704D9" w:rsidRDefault="002704D9">
      <w:pPr>
        <w:spacing w:line="240" w:lineRule="auto"/>
        <w:rPr>
          <w:lang w:val="sr-Cyrl-BA"/>
        </w:rPr>
      </w:pPr>
    </w:p>
    <w:p w:rsidR="002704D9" w:rsidRDefault="002704D9">
      <w:pPr>
        <w:spacing w:line="240" w:lineRule="auto"/>
        <w:rPr>
          <w:lang w:val="sr-Cyrl-BA"/>
        </w:rPr>
      </w:pPr>
    </w:p>
    <w:p w:rsidR="002704D9" w:rsidRDefault="002704D9">
      <w:pPr>
        <w:spacing w:line="240" w:lineRule="auto"/>
        <w:rPr>
          <w:lang w:val="sr-Cyrl-BA"/>
        </w:rPr>
      </w:pPr>
    </w:p>
    <w:p w:rsidR="002704D9" w:rsidRDefault="002704D9">
      <w:pPr>
        <w:spacing w:line="240" w:lineRule="auto"/>
        <w:rPr>
          <w:lang w:val="sr-Cyrl-BA"/>
        </w:rPr>
      </w:pPr>
    </w:p>
    <w:p w:rsidR="002704D9" w:rsidRDefault="00FC1C0D">
      <w:pPr>
        <w:keepNext/>
        <w:keepLines/>
        <w:spacing w:before="80" w:after="40" w:line="240" w:lineRule="auto"/>
        <w:jc w:val="center"/>
        <w:outlineLvl w:val="3"/>
        <w:rPr>
          <w:rFonts w:ascii="Calibri" w:eastAsia="Times New Roman" w:hAnsi="Calibri" w:cs="Times New Roman"/>
          <w:bCs/>
          <w:i/>
          <w:iCs/>
          <w:color w:val="2F5496"/>
          <w:szCs w:val="24"/>
          <w:lang w:val="sr-Cyrl-BA"/>
        </w:rPr>
      </w:pPr>
      <w:bookmarkStart w:id="14" w:name="_АКАДЕМСКО_ОСОБЉЕ"/>
      <w:bookmarkEnd w:id="14"/>
      <w:r>
        <w:rPr>
          <w:rFonts w:ascii="Times New Roman" w:eastAsia="Times New Roman" w:hAnsi="Times New Roman" w:cs="Times New Roman"/>
          <w:b/>
          <w:iCs/>
          <w:sz w:val="24"/>
          <w:lang w:val="sr-Cyrl-BA"/>
        </w:rPr>
        <w:lastRenderedPageBreak/>
        <w:t>АКАДЕМСКО</w:t>
      </w:r>
      <w:r>
        <w:rPr>
          <w:rFonts w:ascii="Calibri" w:eastAsia="Times New Roman" w:hAnsi="Calibri" w:cs="Times New Roman"/>
          <w:i/>
          <w:iCs/>
          <w:color w:val="2F5496"/>
          <w:lang w:val="sr-Cyrl-BA"/>
        </w:rPr>
        <w:t xml:space="preserve"> </w:t>
      </w:r>
      <w:r>
        <w:rPr>
          <w:rFonts w:ascii="Times New Roman" w:eastAsia="Times New Roman" w:hAnsi="Times New Roman" w:cs="Times New Roman"/>
          <w:b/>
          <w:iCs/>
          <w:sz w:val="24"/>
          <w:lang w:val="sr-Cyrl-BA"/>
        </w:rPr>
        <w:t>ОСОБЉЕ</w:t>
      </w:r>
    </w:p>
    <w:tbl>
      <w:tblPr>
        <w:tblStyle w:val="TableGrid"/>
        <w:tblW w:w="0" w:type="auto"/>
        <w:tblLook w:val="04A0" w:firstRow="1" w:lastRow="0" w:firstColumn="1" w:lastColumn="0" w:noHBand="0" w:noVBand="1"/>
      </w:tblPr>
      <w:tblGrid>
        <w:gridCol w:w="1540"/>
        <w:gridCol w:w="1038"/>
        <w:gridCol w:w="1191"/>
        <w:gridCol w:w="988"/>
        <w:gridCol w:w="1049"/>
        <w:gridCol w:w="1125"/>
        <w:gridCol w:w="990"/>
        <w:gridCol w:w="1066"/>
        <w:gridCol w:w="1083"/>
      </w:tblGrid>
      <w:tr w:rsidR="002704D9">
        <w:tc>
          <w:tcPr>
            <w:tcW w:w="10070" w:type="dxa"/>
            <w:gridSpan w:val="9"/>
          </w:tcPr>
          <w:p w:rsidR="002704D9" w:rsidRDefault="002704D9">
            <w:pPr>
              <w:keepNext/>
              <w:keepLines/>
              <w:spacing w:before="80" w:after="40" w:line="240" w:lineRule="auto"/>
              <w:jc w:val="center"/>
              <w:outlineLvl w:val="3"/>
              <w:rPr>
                <w:rFonts w:ascii="Times New Roman" w:eastAsia="Times New Roman" w:hAnsi="Times New Roman" w:cs="Times New Roman"/>
                <w:b/>
                <w:iCs/>
                <w:color w:val="2F5496"/>
                <w:lang w:val="sr-Cyrl-BA"/>
              </w:rPr>
            </w:pPr>
          </w:p>
        </w:tc>
      </w:tr>
      <w:tr w:rsidR="002704D9">
        <w:tc>
          <w:tcPr>
            <w:tcW w:w="3769" w:type="dxa"/>
            <w:gridSpan w:val="3"/>
            <w:vAlign w:val="center"/>
          </w:tcPr>
          <w:p w:rsidR="002704D9" w:rsidRDefault="00FC1C0D">
            <w:pPr>
              <w:spacing w:after="0" w:line="240" w:lineRule="auto"/>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Број избора у звања:</w:t>
            </w:r>
          </w:p>
        </w:tc>
        <w:tc>
          <w:tcPr>
            <w:tcW w:w="2037" w:type="dxa"/>
            <w:gridSpan w:val="2"/>
            <w:vAlign w:val="center"/>
          </w:tcPr>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 xml:space="preserve">Претпрошла </w:t>
            </w:r>
          </w:p>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академска година</w:t>
            </w:r>
          </w:p>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sz w:val="20"/>
                <w:szCs w:val="20"/>
                <w:lang w:val="sr-Cyrl-BA"/>
              </w:rPr>
              <w:t>(2021/22.)</w:t>
            </w:r>
          </w:p>
        </w:tc>
        <w:tc>
          <w:tcPr>
            <w:tcW w:w="2115" w:type="dxa"/>
            <w:gridSpan w:val="2"/>
            <w:vAlign w:val="center"/>
          </w:tcPr>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 xml:space="preserve">Прошла </w:t>
            </w:r>
          </w:p>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академска година</w:t>
            </w:r>
          </w:p>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sz w:val="20"/>
                <w:szCs w:val="20"/>
                <w:lang w:val="sr-Cyrl-BA"/>
              </w:rPr>
              <w:t>(2022/23)</w:t>
            </w:r>
          </w:p>
        </w:tc>
        <w:tc>
          <w:tcPr>
            <w:tcW w:w="2149" w:type="dxa"/>
            <w:gridSpan w:val="2"/>
            <w:vAlign w:val="center"/>
          </w:tcPr>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 xml:space="preserve">Текућа </w:t>
            </w:r>
          </w:p>
          <w:p w:rsidR="002704D9" w:rsidRDefault="00FC1C0D">
            <w:pPr>
              <w:spacing w:after="0" w:line="240" w:lineRule="auto"/>
              <w:jc w:val="center"/>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академска година</w:t>
            </w:r>
          </w:p>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sz w:val="20"/>
                <w:szCs w:val="20"/>
                <w:lang w:val="sr-Cyrl-BA"/>
              </w:rPr>
              <w:t>(2023/24.)</w:t>
            </w:r>
          </w:p>
        </w:tc>
      </w:tr>
      <w:tr w:rsidR="002704D9">
        <w:tc>
          <w:tcPr>
            <w:tcW w:w="3769" w:type="dxa"/>
            <w:gridSpan w:val="3"/>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Редовни професор</w:t>
            </w:r>
          </w:p>
        </w:tc>
        <w:tc>
          <w:tcPr>
            <w:tcW w:w="2037"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15"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49"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r>
      <w:tr w:rsidR="002704D9">
        <w:tc>
          <w:tcPr>
            <w:tcW w:w="3769" w:type="dxa"/>
            <w:gridSpan w:val="3"/>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Ванредни професор</w:t>
            </w:r>
          </w:p>
        </w:tc>
        <w:tc>
          <w:tcPr>
            <w:tcW w:w="2037"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1</w:t>
            </w:r>
          </w:p>
        </w:tc>
        <w:tc>
          <w:tcPr>
            <w:tcW w:w="2115"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1</w:t>
            </w:r>
          </w:p>
        </w:tc>
        <w:tc>
          <w:tcPr>
            <w:tcW w:w="2149"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r>
      <w:tr w:rsidR="002704D9">
        <w:tc>
          <w:tcPr>
            <w:tcW w:w="3769" w:type="dxa"/>
            <w:gridSpan w:val="3"/>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Доцент</w:t>
            </w:r>
          </w:p>
        </w:tc>
        <w:tc>
          <w:tcPr>
            <w:tcW w:w="2037" w:type="dxa"/>
            <w:gridSpan w:val="2"/>
          </w:tcPr>
          <w:p w:rsidR="002704D9" w:rsidRDefault="002704D9">
            <w:pPr>
              <w:spacing w:after="0" w:line="240" w:lineRule="auto"/>
              <w:jc w:val="center"/>
              <w:rPr>
                <w:rFonts w:ascii="Times New Roman" w:eastAsia="Calibri" w:hAnsi="Times New Roman" w:cs="Times New Roman"/>
                <w:b/>
                <w:bCs/>
                <w:sz w:val="24"/>
                <w:szCs w:val="24"/>
                <w:lang w:val="sr-Cyrl-BA"/>
              </w:rPr>
            </w:pPr>
          </w:p>
        </w:tc>
        <w:tc>
          <w:tcPr>
            <w:tcW w:w="2115"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49" w:type="dxa"/>
            <w:gridSpan w:val="2"/>
          </w:tcPr>
          <w:p w:rsidR="002704D9" w:rsidRDefault="002704D9">
            <w:pPr>
              <w:spacing w:after="0" w:line="240" w:lineRule="auto"/>
              <w:jc w:val="center"/>
              <w:rPr>
                <w:rFonts w:ascii="Times New Roman" w:eastAsia="Calibri" w:hAnsi="Times New Roman" w:cs="Times New Roman"/>
                <w:b/>
                <w:bCs/>
                <w:sz w:val="24"/>
                <w:szCs w:val="24"/>
                <w:lang w:val="sr-Cyrl-BA"/>
              </w:rPr>
            </w:pPr>
          </w:p>
        </w:tc>
      </w:tr>
      <w:tr w:rsidR="002704D9">
        <w:tc>
          <w:tcPr>
            <w:tcW w:w="3769" w:type="dxa"/>
            <w:gridSpan w:val="3"/>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Виши асистент</w:t>
            </w:r>
          </w:p>
        </w:tc>
        <w:tc>
          <w:tcPr>
            <w:tcW w:w="2037"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15"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49"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r>
      <w:tr w:rsidR="002704D9">
        <w:tc>
          <w:tcPr>
            <w:tcW w:w="3769" w:type="dxa"/>
            <w:gridSpan w:val="3"/>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Професор високе школе</w:t>
            </w:r>
          </w:p>
        </w:tc>
        <w:tc>
          <w:tcPr>
            <w:tcW w:w="2037"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15"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49" w:type="dxa"/>
            <w:gridSpan w:val="2"/>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r>
      <w:tr w:rsidR="002704D9">
        <w:tc>
          <w:tcPr>
            <w:tcW w:w="3769" w:type="dxa"/>
            <w:gridSpan w:val="3"/>
            <w:tcBorders>
              <w:bottom w:val="single" w:sz="4" w:space="0" w:color="auto"/>
            </w:tcBorders>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Лектор</w:t>
            </w:r>
          </w:p>
        </w:tc>
        <w:tc>
          <w:tcPr>
            <w:tcW w:w="2037"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15"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49"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r>
      <w:tr w:rsidR="002704D9">
        <w:tc>
          <w:tcPr>
            <w:tcW w:w="3769" w:type="dxa"/>
            <w:gridSpan w:val="3"/>
            <w:tcBorders>
              <w:bottom w:val="single" w:sz="4" w:space="0" w:color="auto"/>
            </w:tcBorders>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Асистент</w:t>
            </w:r>
          </w:p>
        </w:tc>
        <w:tc>
          <w:tcPr>
            <w:tcW w:w="2037"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15"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49"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r>
      <w:tr w:rsidR="002704D9">
        <w:tc>
          <w:tcPr>
            <w:tcW w:w="3769" w:type="dxa"/>
            <w:gridSpan w:val="3"/>
            <w:tcBorders>
              <w:bottom w:val="single" w:sz="4" w:space="0" w:color="auto"/>
            </w:tcBorders>
          </w:tcPr>
          <w:p w:rsidR="002704D9" w:rsidRDefault="00FC1C0D">
            <w:pPr>
              <w:spacing w:after="0" w:line="240" w:lineRule="auto"/>
              <w:rPr>
                <w:rFonts w:ascii="Times New Roman" w:eastAsia="Calibri" w:hAnsi="Times New Roman" w:cs="Times New Roman"/>
                <w:lang w:val="sr-Cyrl-BA"/>
              </w:rPr>
            </w:pPr>
            <w:r>
              <w:rPr>
                <w:rFonts w:ascii="Times New Roman" w:eastAsia="Calibri" w:hAnsi="Times New Roman" w:cs="Times New Roman"/>
                <w:lang w:val="sr-Cyrl-BA"/>
              </w:rPr>
              <w:t>Предавач високе школе</w:t>
            </w:r>
          </w:p>
        </w:tc>
        <w:tc>
          <w:tcPr>
            <w:tcW w:w="2037"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15"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2149"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r>
      <w:tr w:rsidR="002704D9">
        <w:tc>
          <w:tcPr>
            <w:tcW w:w="3769" w:type="dxa"/>
            <w:gridSpan w:val="3"/>
            <w:tcBorders>
              <w:bottom w:val="single" w:sz="4" w:space="0" w:color="auto"/>
            </w:tcBorders>
          </w:tcPr>
          <w:p w:rsidR="002704D9" w:rsidRDefault="00FC1C0D">
            <w:pPr>
              <w:spacing w:after="0" w:line="240" w:lineRule="auto"/>
              <w:rPr>
                <w:rFonts w:ascii="Times New Roman" w:eastAsia="Calibri" w:hAnsi="Times New Roman" w:cs="Times New Roman"/>
                <w:b/>
                <w:bCs/>
                <w:lang w:val="sr-Cyrl-BA"/>
              </w:rPr>
            </w:pPr>
            <w:r>
              <w:rPr>
                <w:rFonts w:ascii="Times New Roman" w:eastAsia="Calibri" w:hAnsi="Times New Roman" w:cs="Times New Roman"/>
                <w:b/>
                <w:bCs/>
                <w:lang w:val="sr-Cyrl-BA"/>
              </w:rPr>
              <w:t>Укупан број објављених избора</w:t>
            </w:r>
          </w:p>
        </w:tc>
        <w:tc>
          <w:tcPr>
            <w:tcW w:w="2037"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1</w:t>
            </w:r>
          </w:p>
        </w:tc>
        <w:tc>
          <w:tcPr>
            <w:tcW w:w="2115"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1</w:t>
            </w:r>
          </w:p>
        </w:tc>
        <w:tc>
          <w:tcPr>
            <w:tcW w:w="2149" w:type="dxa"/>
            <w:gridSpan w:val="2"/>
            <w:tcBorders>
              <w:bottom w:val="single" w:sz="4" w:space="0" w:color="auto"/>
            </w:tcBorders>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r>
      <w:tr w:rsidR="002704D9">
        <w:tc>
          <w:tcPr>
            <w:tcW w:w="10070" w:type="dxa"/>
            <w:gridSpan w:val="9"/>
            <w:tcBorders>
              <w:bottom w:val="single" w:sz="4" w:space="0" w:color="auto"/>
            </w:tcBorders>
          </w:tcPr>
          <w:p w:rsidR="002704D9" w:rsidRDefault="002704D9">
            <w:pPr>
              <w:spacing w:after="0" w:line="240" w:lineRule="auto"/>
              <w:jc w:val="center"/>
              <w:rPr>
                <w:rFonts w:ascii="Times New Roman" w:eastAsia="Calibri" w:hAnsi="Times New Roman" w:cs="Times New Roman"/>
                <w:b/>
                <w:bCs/>
                <w:sz w:val="24"/>
                <w:szCs w:val="24"/>
                <w:lang w:val="sr-Cyrl-BA"/>
              </w:rPr>
            </w:pPr>
          </w:p>
        </w:tc>
      </w:tr>
      <w:tr w:rsidR="002704D9">
        <w:trPr>
          <w:trHeight w:val="908"/>
        </w:trPr>
        <w:tc>
          <w:tcPr>
            <w:tcW w:w="1540" w:type="dxa"/>
            <w:tcBorders>
              <w:top w:val="single" w:sz="4" w:space="0" w:color="auto"/>
              <w:left w:val="single" w:sz="4" w:space="0" w:color="auto"/>
              <w:bottom w:val="single" w:sz="4" w:space="0" w:color="auto"/>
              <w:right w:val="single" w:sz="4" w:space="0" w:color="auto"/>
            </w:tcBorders>
          </w:tcPr>
          <w:p w:rsidR="002704D9" w:rsidRDefault="00FC1C0D">
            <w:pPr>
              <w:spacing w:after="0" w:line="240" w:lineRule="auto"/>
              <w:rPr>
                <w:rFonts w:ascii="Times New Roman" w:eastAsia="Calibri" w:hAnsi="Times New Roman" w:cs="Times New Roman"/>
                <w:b/>
                <w:bCs/>
                <w:sz w:val="24"/>
                <w:szCs w:val="24"/>
                <w:lang w:val="sr-Cyrl-BA"/>
              </w:rPr>
            </w:pPr>
            <w:r>
              <w:rPr>
                <w:rFonts w:ascii="Times New Roman" w:eastAsia="Calibri" w:hAnsi="Times New Roman" w:cs="Times New Roman"/>
                <w:b/>
                <w:bCs/>
                <w:sz w:val="20"/>
                <w:szCs w:val="20"/>
                <w:lang w:val="sr-Cyrl-BA"/>
              </w:rPr>
              <w:t>Број академског особља у текућој акад. години</w:t>
            </w:r>
          </w:p>
        </w:tc>
        <w:tc>
          <w:tcPr>
            <w:tcW w:w="1038"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Ред.</w:t>
            </w:r>
          </w:p>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проф</w:t>
            </w:r>
          </w:p>
        </w:tc>
        <w:tc>
          <w:tcPr>
            <w:tcW w:w="1191"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Ванр.</w:t>
            </w:r>
          </w:p>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проф</w:t>
            </w:r>
          </w:p>
        </w:tc>
        <w:tc>
          <w:tcPr>
            <w:tcW w:w="988"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Доцент</w:t>
            </w:r>
          </w:p>
        </w:tc>
        <w:tc>
          <w:tcPr>
            <w:tcW w:w="1049"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Виши асистент</w:t>
            </w:r>
          </w:p>
        </w:tc>
        <w:tc>
          <w:tcPr>
            <w:tcW w:w="1125"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Проф.</w:t>
            </w:r>
          </w:p>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ВШ</w:t>
            </w:r>
          </w:p>
        </w:tc>
        <w:tc>
          <w:tcPr>
            <w:tcW w:w="990"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Лектор</w:t>
            </w:r>
          </w:p>
        </w:tc>
        <w:tc>
          <w:tcPr>
            <w:tcW w:w="1066"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Асистент</w:t>
            </w:r>
          </w:p>
        </w:tc>
        <w:tc>
          <w:tcPr>
            <w:tcW w:w="1083"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0"/>
                <w:szCs w:val="20"/>
                <w:lang w:val="sr-Cyrl-BA"/>
              </w:rPr>
            </w:pPr>
            <w:r>
              <w:rPr>
                <w:rFonts w:ascii="Times New Roman" w:eastAsia="Calibri" w:hAnsi="Times New Roman" w:cs="Times New Roman"/>
                <w:b/>
                <w:bCs/>
                <w:sz w:val="20"/>
                <w:szCs w:val="20"/>
                <w:lang w:val="sr-Cyrl-BA"/>
              </w:rPr>
              <w:t>Предавач високе школе</w:t>
            </w:r>
          </w:p>
        </w:tc>
      </w:tr>
      <w:tr w:rsidR="002704D9">
        <w:tc>
          <w:tcPr>
            <w:tcW w:w="1540" w:type="dxa"/>
            <w:tcBorders>
              <w:top w:val="single" w:sz="4" w:space="0" w:color="auto"/>
              <w:left w:val="single" w:sz="4" w:space="0" w:color="auto"/>
              <w:bottom w:val="single" w:sz="4" w:space="0" w:color="auto"/>
              <w:right w:val="single" w:sz="4" w:space="0" w:color="auto"/>
            </w:tcBorders>
          </w:tcPr>
          <w:p w:rsidR="002704D9" w:rsidRDefault="00FC1C0D">
            <w:pPr>
              <w:spacing w:after="0" w:line="240" w:lineRule="auto"/>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Радни однос</w:t>
            </w:r>
          </w:p>
        </w:tc>
        <w:tc>
          <w:tcPr>
            <w:tcW w:w="1038"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4</w:t>
            </w:r>
          </w:p>
        </w:tc>
        <w:tc>
          <w:tcPr>
            <w:tcW w:w="1191"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4</w:t>
            </w:r>
          </w:p>
        </w:tc>
        <w:tc>
          <w:tcPr>
            <w:tcW w:w="988"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2</w:t>
            </w:r>
          </w:p>
        </w:tc>
        <w:tc>
          <w:tcPr>
            <w:tcW w:w="1049"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1125"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1</w:t>
            </w:r>
          </w:p>
        </w:tc>
        <w:tc>
          <w:tcPr>
            <w:tcW w:w="990"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1066"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1083"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r>
      <w:tr w:rsidR="002704D9">
        <w:tc>
          <w:tcPr>
            <w:tcW w:w="1540" w:type="dxa"/>
            <w:tcBorders>
              <w:top w:val="single" w:sz="4" w:space="0" w:color="auto"/>
              <w:left w:val="single" w:sz="4" w:space="0" w:color="auto"/>
              <w:bottom w:val="single" w:sz="4" w:space="0" w:color="auto"/>
              <w:right w:val="single" w:sz="4" w:space="0" w:color="auto"/>
            </w:tcBorders>
          </w:tcPr>
          <w:p w:rsidR="002704D9" w:rsidRDefault="00FC1C0D">
            <w:pPr>
              <w:spacing w:after="0" w:line="240" w:lineRule="auto"/>
              <w:rPr>
                <w:rFonts w:ascii="Times New Roman" w:eastAsia="Calibri" w:hAnsi="Times New Roman" w:cs="Times New Roman"/>
                <w:sz w:val="20"/>
                <w:szCs w:val="20"/>
                <w:lang w:val="sr-Cyrl-BA"/>
              </w:rPr>
            </w:pPr>
            <w:r>
              <w:rPr>
                <w:rFonts w:ascii="Times New Roman" w:eastAsia="Calibri" w:hAnsi="Times New Roman" w:cs="Times New Roman"/>
                <w:sz w:val="20"/>
                <w:szCs w:val="20"/>
                <w:lang w:val="sr-Cyrl-BA"/>
              </w:rPr>
              <w:t>Допунски ангажман</w:t>
            </w:r>
          </w:p>
        </w:tc>
        <w:tc>
          <w:tcPr>
            <w:tcW w:w="1038"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2</w:t>
            </w:r>
          </w:p>
        </w:tc>
        <w:tc>
          <w:tcPr>
            <w:tcW w:w="1191"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4</w:t>
            </w:r>
          </w:p>
        </w:tc>
        <w:tc>
          <w:tcPr>
            <w:tcW w:w="988"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3</w:t>
            </w:r>
          </w:p>
        </w:tc>
        <w:tc>
          <w:tcPr>
            <w:tcW w:w="1049"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5</w:t>
            </w:r>
          </w:p>
        </w:tc>
        <w:tc>
          <w:tcPr>
            <w:tcW w:w="1125"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w:t>
            </w:r>
          </w:p>
        </w:tc>
        <w:tc>
          <w:tcPr>
            <w:tcW w:w="990"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066"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083"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r>
      <w:tr w:rsidR="002704D9">
        <w:tc>
          <w:tcPr>
            <w:tcW w:w="1540" w:type="dxa"/>
            <w:tcBorders>
              <w:top w:val="single" w:sz="4" w:space="0" w:color="auto"/>
              <w:left w:val="single" w:sz="4" w:space="0" w:color="auto"/>
              <w:bottom w:val="single" w:sz="4" w:space="0" w:color="auto"/>
              <w:right w:val="single" w:sz="4" w:space="0" w:color="auto"/>
            </w:tcBorders>
          </w:tcPr>
          <w:p w:rsidR="002704D9" w:rsidRDefault="00FC1C0D">
            <w:pPr>
              <w:spacing w:after="0" w:line="240" w:lineRule="auto"/>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Укупно</w:t>
            </w:r>
          </w:p>
        </w:tc>
        <w:tc>
          <w:tcPr>
            <w:tcW w:w="1038"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6</w:t>
            </w:r>
          </w:p>
        </w:tc>
        <w:tc>
          <w:tcPr>
            <w:tcW w:w="1191"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8</w:t>
            </w:r>
          </w:p>
        </w:tc>
        <w:tc>
          <w:tcPr>
            <w:tcW w:w="988"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5</w:t>
            </w:r>
          </w:p>
        </w:tc>
        <w:tc>
          <w:tcPr>
            <w:tcW w:w="1049"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5</w:t>
            </w:r>
          </w:p>
        </w:tc>
        <w:tc>
          <w:tcPr>
            <w:tcW w:w="1125"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Cyrl-BA"/>
              </w:rPr>
            </w:pPr>
            <w:r>
              <w:rPr>
                <w:rFonts w:ascii="Times New Roman" w:eastAsia="Calibri" w:hAnsi="Times New Roman" w:cs="Times New Roman"/>
                <w:b/>
                <w:bCs/>
                <w:sz w:val="24"/>
                <w:szCs w:val="24"/>
                <w:lang w:val="sr-Cyrl-BA"/>
              </w:rPr>
              <w:t>1</w:t>
            </w:r>
          </w:p>
        </w:tc>
        <w:tc>
          <w:tcPr>
            <w:tcW w:w="990"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066"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c>
          <w:tcPr>
            <w:tcW w:w="1083" w:type="dxa"/>
            <w:tcBorders>
              <w:top w:val="single" w:sz="4" w:space="0" w:color="auto"/>
              <w:left w:val="single" w:sz="4" w:space="0" w:color="auto"/>
              <w:bottom w:val="single" w:sz="4" w:space="0" w:color="auto"/>
              <w:right w:val="single" w:sz="4" w:space="0" w:color="auto"/>
            </w:tcBorders>
            <w:vAlign w:val="center"/>
          </w:tcPr>
          <w:p w:rsidR="002704D9" w:rsidRDefault="00FC1C0D">
            <w:pPr>
              <w:spacing w:after="0" w:line="240" w:lineRule="auto"/>
              <w:jc w:val="center"/>
              <w:rPr>
                <w:rFonts w:ascii="Times New Roman" w:eastAsia="Calibri" w:hAnsi="Times New Roman" w:cs="Times New Roman"/>
                <w:b/>
                <w:bCs/>
                <w:sz w:val="24"/>
                <w:szCs w:val="24"/>
                <w:lang w:val="sr-Latn-RS"/>
              </w:rPr>
            </w:pPr>
            <w:r>
              <w:rPr>
                <w:rFonts w:ascii="Times New Roman" w:eastAsia="Calibri" w:hAnsi="Times New Roman" w:cs="Times New Roman"/>
                <w:b/>
                <w:bCs/>
                <w:sz w:val="24"/>
                <w:szCs w:val="24"/>
                <w:lang w:val="sr-Latn-RS"/>
              </w:rPr>
              <w:t>-</w:t>
            </w:r>
          </w:p>
        </w:tc>
      </w:tr>
      <w:tr w:rsidR="002704D9">
        <w:tc>
          <w:tcPr>
            <w:tcW w:w="10070" w:type="dxa"/>
            <w:gridSpan w:val="9"/>
            <w:tcBorders>
              <w:top w:val="single" w:sz="4" w:space="0" w:color="auto"/>
              <w:left w:val="single" w:sz="4" w:space="0" w:color="auto"/>
              <w:bottom w:val="nil"/>
              <w:right w:val="single" w:sz="4" w:space="0" w:color="auto"/>
            </w:tcBorders>
          </w:tcPr>
          <w:p w:rsidR="002704D9" w:rsidRDefault="002704D9">
            <w:pPr>
              <w:spacing w:after="0" w:line="240" w:lineRule="auto"/>
              <w:jc w:val="center"/>
              <w:rPr>
                <w:rFonts w:ascii="Times New Roman" w:eastAsia="Calibri" w:hAnsi="Times New Roman" w:cs="Times New Roman"/>
                <w:b/>
                <w:bCs/>
                <w:sz w:val="24"/>
                <w:szCs w:val="24"/>
                <w:lang w:val="sr-Latn-RS"/>
              </w:rPr>
            </w:pPr>
          </w:p>
        </w:tc>
      </w:tr>
    </w:tbl>
    <w:tbl>
      <w:tblPr>
        <w:tblStyle w:val="TableGrid1"/>
        <w:tblW w:w="5000" w:type="pct"/>
        <w:tblLook w:val="04A0" w:firstRow="1" w:lastRow="0" w:firstColumn="1" w:lastColumn="0" w:noHBand="0" w:noVBand="1"/>
      </w:tblPr>
      <w:tblGrid>
        <w:gridCol w:w="3861"/>
        <w:gridCol w:w="2278"/>
        <w:gridCol w:w="2509"/>
        <w:gridCol w:w="1422"/>
      </w:tblGrid>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b/>
                <w:bCs/>
                <w:sz w:val="20"/>
                <w:szCs w:val="24"/>
                <w:lang w:val="sr-Cyrl-RS"/>
              </w:rPr>
            </w:pPr>
            <w:r>
              <w:rPr>
                <w:rFonts w:ascii="Times New Roman" w:eastAsia="Times New Roman" w:hAnsi="Times New Roman" w:cs="Times New Roman"/>
                <w:b/>
                <w:bCs/>
                <w:szCs w:val="24"/>
                <w:lang w:val="sr-Cyrl-RS"/>
              </w:rPr>
              <w:t>Наставник</w:t>
            </w:r>
          </w:p>
        </w:tc>
        <w:tc>
          <w:tcPr>
            <w:tcW w:w="1131"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spacing w:after="0" w:line="240" w:lineRule="auto"/>
              <w:jc w:val="center"/>
              <w:rPr>
                <w:rFonts w:ascii="Calibri" w:eastAsia="Calibri" w:hAnsi="Calibri" w:cs="Times New Roman"/>
                <w:b/>
                <w:sz w:val="20"/>
              </w:rPr>
            </w:pPr>
            <w:r>
              <w:rPr>
                <w:rFonts w:ascii="Times New Roman" w:eastAsia="Times New Roman" w:hAnsi="Times New Roman" w:cs="Times New Roman"/>
                <w:b/>
                <w:bCs/>
                <w:sz w:val="20"/>
                <w:szCs w:val="24"/>
                <w:lang w:val="sr-Latn-BA"/>
              </w:rPr>
              <w:t>Научно/сарадничко звање</w:t>
            </w:r>
          </w:p>
        </w:tc>
        <w:tc>
          <w:tcPr>
            <w:tcW w:w="1246"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spacing w:after="0" w:line="240" w:lineRule="auto"/>
              <w:jc w:val="center"/>
              <w:rPr>
                <w:rFonts w:ascii="Calibri" w:eastAsia="Calibri" w:hAnsi="Calibri" w:cs="Times New Roman"/>
                <w:b/>
                <w:sz w:val="20"/>
                <w:lang w:val="sr-Latn-BA"/>
              </w:rPr>
            </w:pPr>
            <w:r>
              <w:rPr>
                <w:rFonts w:ascii="Times New Roman" w:eastAsia="Times New Roman" w:hAnsi="Times New Roman" w:cs="Times New Roman"/>
                <w:b/>
                <w:bCs/>
                <w:sz w:val="20"/>
                <w:szCs w:val="24"/>
                <w:lang w:val="sr-Latn-BA"/>
              </w:rPr>
              <w:t>Ужа научна област избора у звање</w:t>
            </w:r>
          </w:p>
        </w:tc>
        <w:tc>
          <w:tcPr>
            <w:tcW w:w="706"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b/>
                <w:bCs/>
                <w:sz w:val="20"/>
                <w:szCs w:val="24"/>
                <w:lang w:val="sr-Cyrl-RS"/>
              </w:rPr>
            </w:pPr>
            <w:r>
              <w:rPr>
                <w:rFonts w:ascii="Times New Roman" w:eastAsia="Times New Roman" w:hAnsi="Times New Roman" w:cs="Times New Roman"/>
                <w:b/>
                <w:bCs/>
                <w:sz w:val="20"/>
                <w:szCs w:val="24"/>
                <w:lang w:val="sr-Cyrl-RS"/>
              </w:rPr>
              <w:t>Број предмета</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Миломир В. Мартић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Посебне социологије</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Небојша Шврака</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sr-Cyrl-BA"/>
              </w:rPr>
            </w:pPr>
            <w:r>
              <w:rPr>
                <w:rFonts w:ascii="Times New Roman" w:eastAsia="Calibri" w:hAnsi="Times New Roman" w:cs="Times New Roman"/>
                <w:lang w:val="sr-Cyrl-BA"/>
              </w:rPr>
              <w:t>Методика васпитно-образовног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Чедомир Кнежевић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професор страног језика</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lang w:val="bs-Latn-BA"/>
              </w:rPr>
              <w:t>Специфични језици- енглески језик</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2</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Драгана Алексић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Times New Roman" w:hAnsi="Times New Roman" w:cs="Times New Roman"/>
                <w:lang w:val="sr-Cyrl-RS"/>
              </w:rPr>
              <w:t>ванредни професор</w:t>
            </w:r>
          </w:p>
          <w:p w:rsidR="002704D9" w:rsidRDefault="002704D9">
            <w:pPr>
              <w:widowControl w:val="0"/>
              <w:autoSpaceDE w:val="0"/>
              <w:autoSpaceDN w:val="0"/>
              <w:adjustRightInd w:val="0"/>
              <w:spacing w:after="0" w:line="240" w:lineRule="auto"/>
              <w:jc w:val="center"/>
              <w:rPr>
                <w:rFonts w:ascii="Times New Roman" w:eastAsia="Times New Roman" w:hAnsi="Times New Roman" w:cs="Times New Roman"/>
                <w:lang w:val="sr-Cyrl-RS"/>
              </w:rPr>
            </w:pP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Методика васпитно 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Јасна Богдановић-Чурић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Психологија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Јелена Војиновић-Костић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Специфични језици- српски језик</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Александра Вученовић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доцент</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lang w:val="bs-Latn-BA"/>
              </w:rPr>
              <w:t>Социјална психологија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Асим Праскић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Дидактика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2</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Гордана Дукић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доцент</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sr-Cyrl-BA"/>
              </w:rPr>
            </w:pPr>
            <w:r>
              <w:rPr>
                <w:rFonts w:ascii="Times New Roman" w:eastAsia="Calibri" w:hAnsi="Times New Roman" w:cs="Times New Roman"/>
                <w:lang w:val="sr-Cyrl-BA"/>
              </w:rPr>
              <w:t>Дефектологија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8</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Мира Лакетић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доцент</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Методика васпитно 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Бургић Марија</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sr-Cyrl-RS"/>
              </w:rPr>
            </w:pPr>
            <w:r>
              <w:rPr>
                <w:rFonts w:ascii="Times New Roman" w:eastAsia="Calibri" w:hAnsi="Times New Roman" w:cs="Times New Roman"/>
                <w:lang w:val="sr-Cyrl-RS"/>
              </w:rPr>
              <w:t>Психијатрија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2</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Марко Јелић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sr-Cyrl-BA"/>
              </w:rPr>
            </w:pPr>
            <w:r>
              <w:rPr>
                <w:rFonts w:ascii="Times New Roman" w:eastAsia="Calibri" w:hAnsi="Times New Roman" w:cs="Times New Roman"/>
                <w:lang w:val="sr-Cyrl-BA"/>
              </w:rPr>
              <w:t>Биологија ћелија, Микробиологија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Гордана Николић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sr-Cyrl-BA"/>
              </w:rPr>
            </w:pPr>
            <w:r>
              <w:rPr>
                <w:rFonts w:ascii="Times New Roman" w:eastAsia="Calibri" w:hAnsi="Times New Roman" w:cs="Times New Roman"/>
                <w:lang w:val="sr-Cyrl-BA"/>
              </w:rPr>
              <w:t>Дефектолошке науке</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8</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spacing w:after="0" w:line="240" w:lineRule="auto"/>
              <w:rPr>
                <w:rFonts w:ascii="Times New Roman" w:eastAsia="Calibri" w:hAnsi="Times New Roman" w:cs="Times New Roman"/>
              </w:rPr>
            </w:pPr>
            <w:r>
              <w:rPr>
                <w:rFonts w:ascii="Times New Roman" w:eastAsia="Times New Roman" w:hAnsi="Times New Roman" w:cs="Times New Roman"/>
                <w:lang w:val="sr-Latn-BA"/>
              </w:rPr>
              <w:t>Маја Трифуновић</w:t>
            </w:r>
          </w:p>
          <w:p w:rsidR="002704D9" w:rsidRDefault="002704D9">
            <w:pPr>
              <w:widowControl w:val="0"/>
              <w:autoSpaceDE w:val="0"/>
              <w:autoSpaceDN w:val="0"/>
              <w:adjustRightInd w:val="0"/>
              <w:spacing w:after="0" w:line="240" w:lineRule="auto"/>
              <w:rPr>
                <w:rFonts w:ascii="Times New Roman" w:eastAsia="Times New Roman" w:hAnsi="Times New Roman" w:cs="Times New Roman"/>
                <w:lang w:val="sr-Latn-BA"/>
              </w:rPr>
            </w:pP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Times New Roman" w:hAnsi="Times New Roman" w:cs="Times New Roman"/>
                <w:lang w:val="sr-Latn-BA"/>
              </w:rPr>
              <w:t>доцент</w:t>
            </w:r>
          </w:p>
          <w:p w:rsidR="002704D9" w:rsidRDefault="002704D9">
            <w:pPr>
              <w:widowControl w:val="0"/>
              <w:autoSpaceDE w:val="0"/>
              <w:autoSpaceDN w:val="0"/>
              <w:adjustRightInd w:val="0"/>
              <w:spacing w:after="0" w:line="240" w:lineRule="auto"/>
              <w:jc w:val="center"/>
              <w:rPr>
                <w:rFonts w:ascii="Times New Roman" w:eastAsia="Times New Roman" w:hAnsi="Times New Roman" w:cs="Times New Roman"/>
                <w:lang w:val="sr-Latn-BA"/>
              </w:rPr>
            </w:pP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Уже стручне педагошке дисциплине</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Рада Ракочевић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sr-Cyrl-BA"/>
              </w:rPr>
            </w:pPr>
            <w:r>
              <w:rPr>
                <w:rFonts w:ascii="Times New Roman" w:eastAsia="Calibri" w:hAnsi="Times New Roman" w:cs="Times New Roman"/>
                <w:lang w:val="sr-Cyrl-BA"/>
              </w:rPr>
              <w:t>Дефектологија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5</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lastRenderedPageBreak/>
              <w:t>Чокорило Радмила</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sr-Cyrl-BA"/>
              </w:rPr>
            </w:pPr>
            <w:r>
              <w:rPr>
                <w:rFonts w:ascii="Times New Roman" w:eastAsia="Calibri" w:hAnsi="Times New Roman" w:cs="Times New Roman"/>
                <w:lang w:val="sr-Cyrl-BA"/>
              </w:rPr>
              <w:t>Новинарство</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Борка Вукајловић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Times New Roman" w:hAnsi="Times New Roman" w:cs="Times New Roman"/>
                <w:lang w:val="sr-Latn-BA"/>
              </w:rPr>
              <w:t>Дефектологија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4</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spacing w:after="0" w:line="240" w:lineRule="auto"/>
              <w:rPr>
                <w:rFonts w:ascii="Times New Roman" w:eastAsia="Calibri" w:hAnsi="Times New Roman" w:cs="Times New Roman"/>
                <w:lang w:val="sr-Cyrl-BA"/>
              </w:rPr>
            </w:pPr>
            <w:r>
              <w:rPr>
                <w:rFonts w:ascii="Times New Roman" w:eastAsia="Times New Roman" w:hAnsi="Times New Roman" w:cs="Times New Roman"/>
                <w:lang w:val="sr-Cyrl-BA"/>
              </w:rPr>
              <w:t>Тања Чолић</w:t>
            </w:r>
          </w:p>
          <w:p w:rsidR="002704D9" w:rsidRDefault="002704D9">
            <w:pPr>
              <w:widowControl w:val="0"/>
              <w:autoSpaceDE w:val="0"/>
              <w:autoSpaceDN w:val="0"/>
              <w:adjustRightInd w:val="0"/>
              <w:spacing w:after="0" w:line="240" w:lineRule="auto"/>
              <w:rPr>
                <w:rFonts w:ascii="Times New Roman" w:eastAsia="Times New Roman" w:hAnsi="Times New Roman" w:cs="Times New Roman"/>
                <w:lang w:val="sr-Latn-BA"/>
              </w:rPr>
            </w:pP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Дефектологија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4</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spacing w:after="0" w:line="240" w:lineRule="auto"/>
              <w:rPr>
                <w:rFonts w:ascii="Times New Roman" w:eastAsia="Times New Roman" w:hAnsi="Times New Roman" w:cs="Times New Roman"/>
                <w:lang w:val="sr-Cyrl-BA"/>
              </w:rPr>
            </w:pPr>
            <w:r>
              <w:rPr>
                <w:rFonts w:ascii="Times New Roman" w:eastAsia="Times New Roman" w:hAnsi="Times New Roman" w:cs="Times New Roman"/>
                <w:lang w:val="sr-Cyrl-BA"/>
              </w:rPr>
              <w:t>Голубовић Зорана</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доцент</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Машинско инжењерство, Машинство</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spacing w:after="0" w:line="240" w:lineRule="auto"/>
              <w:rPr>
                <w:rFonts w:ascii="Times New Roman" w:eastAsia="Times New Roman" w:hAnsi="Times New Roman" w:cs="Times New Roman"/>
                <w:lang w:val="sr-Cyrl-BA"/>
              </w:rPr>
            </w:pPr>
            <w:r>
              <w:rPr>
                <w:rFonts w:ascii="Times New Roman" w:eastAsia="Times New Roman" w:hAnsi="Times New Roman" w:cs="Times New Roman"/>
                <w:lang w:val="sr-Cyrl-BA"/>
              </w:rPr>
              <w:t>Барашин Остоја</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Теоријска социологија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Мануела Рађевић-Јокић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асистент</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sr-Cyrl-RS"/>
              </w:rPr>
            </w:pPr>
            <w:r>
              <w:rPr>
                <w:rFonts w:ascii="Times New Roman" w:eastAsia="Calibri" w:hAnsi="Times New Roman" w:cs="Times New Roman"/>
                <w:lang w:val="sr-Cyrl-RS"/>
              </w:rPr>
              <w:t>Методика васпитно образовног рада- методика наставе математике</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Шеатовић Стеван</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асистент</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lang w:val="sr-Cyrl-RS"/>
              </w:rPr>
            </w:pPr>
            <w:r>
              <w:rPr>
                <w:rFonts w:ascii="Times New Roman" w:eastAsia="Calibri" w:hAnsi="Times New Roman" w:cs="Times New Roman"/>
                <w:lang w:val="sr-Cyrl-RS"/>
              </w:rPr>
              <w:t>Дефектологија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8</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Марија Томић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асистент</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Уже стручне педагошке дисциплине</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2</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Петар Зорановић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асистент</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Методика васпитно 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191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Ранка Куртиновић</w:t>
            </w:r>
          </w:p>
        </w:tc>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асистент</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spacing w:after="0" w:line="240" w:lineRule="auto"/>
              <w:jc w:val="center"/>
              <w:rPr>
                <w:rFonts w:ascii="Times New Roman" w:eastAsia="Calibri" w:hAnsi="Times New Roman" w:cs="Times New Roman"/>
              </w:rPr>
            </w:pPr>
            <w:r>
              <w:rPr>
                <w:rFonts w:ascii="Times New Roman" w:eastAsia="Calibri" w:hAnsi="Times New Roman" w:cs="Times New Roman"/>
              </w:rPr>
              <w:t>Посебне психологије</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w:t>
            </w:r>
          </w:p>
        </w:tc>
      </w:tr>
      <w:tr w:rsidR="002704D9">
        <w:tc>
          <w:tcPr>
            <w:tcW w:w="5000" w:type="pct"/>
            <w:gridSpan w:val="4"/>
            <w:tcBorders>
              <w:top w:val="single" w:sz="4" w:space="0" w:color="auto"/>
              <w:left w:val="single" w:sz="4" w:space="0" w:color="auto"/>
              <w:bottom w:val="nil"/>
              <w:right w:val="single" w:sz="4" w:space="0" w:color="auto"/>
            </w:tcBorders>
            <w:shd w:val="clear" w:color="auto" w:fill="FFFFFF"/>
          </w:tcPr>
          <w:p w:rsidR="002704D9" w:rsidRDefault="002704D9">
            <w:pPr>
              <w:widowControl w:val="0"/>
              <w:autoSpaceDE w:val="0"/>
              <w:autoSpaceDN w:val="0"/>
              <w:adjustRightInd w:val="0"/>
              <w:spacing w:after="0" w:line="240" w:lineRule="auto"/>
              <w:jc w:val="center"/>
              <w:rPr>
                <w:rFonts w:ascii="Times New Roman" w:eastAsia="Times New Roman" w:hAnsi="Times New Roman" w:cs="Times New Roman"/>
                <w:lang w:val="sr-Latn-BA"/>
              </w:rPr>
            </w:pPr>
          </w:p>
        </w:tc>
      </w:tr>
    </w:tbl>
    <w:tbl>
      <w:tblPr>
        <w:tblStyle w:val="TableGrid"/>
        <w:tblW w:w="5000" w:type="pct"/>
        <w:tblLook w:val="04A0" w:firstRow="1" w:lastRow="0" w:firstColumn="1" w:lastColumn="0" w:noHBand="0" w:noVBand="1"/>
      </w:tblPr>
      <w:tblGrid>
        <w:gridCol w:w="3356"/>
        <w:gridCol w:w="3357"/>
        <w:gridCol w:w="3357"/>
      </w:tblGrid>
      <w:tr w:rsidR="002704D9">
        <w:tc>
          <w:tcPr>
            <w:tcW w:w="1666"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rPr>
                <w:rFonts w:ascii="Times New Roman" w:eastAsia="Times New Roman" w:hAnsi="Times New Roman" w:cs="Times New Roman"/>
                <w:b/>
                <w:bCs/>
                <w:szCs w:val="24"/>
                <w:lang w:val="sr-Cyrl-RS"/>
              </w:rPr>
            </w:pPr>
            <w:r>
              <w:rPr>
                <w:rFonts w:ascii="Times New Roman" w:eastAsia="Times New Roman" w:hAnsi="Times New Roman" w:cs="Times New Roman"/>
                <w:b/>
                <w:bCs/>
                <w:szCs w:val="24"/>
                <w:lang w:val="sr-Cyrl-RS"/>
              </w:rPr>
              <w:t>Старост наставника</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b/>
                <w:bCs/>
                <w:szCs w:val="24"/>
                <w:lang w:val="sr-Cyrl-RS"/>
              </w:rPr>
            </w:pPr>
            <w:r>
              <w:rPr>
                <w:rFonts w:ascii="Times New Roman" w:eastAsia="Times New Roman" w:hAnsi="Times New Roman" w:cs="Times New Roman"/>
                <w:b/>
                <w:bCs/>
                <w:szCs w:val="24"/>
                <w:lang w:val="sr-Cyrl-RS"/>
              </w:rPr>
              <w:t>Број наставника</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b/>
                <w:bCs/>
                <w:szCs w:val="24"/>
                <w:lang w:val="sr-Cyrl-RS"/>
              </w:rPr>
            </w:pPr>
            <w:r>
              <w:rPr>
                <w:rFonts w:ascii="Times New Roman" w:eastAsia="Times New Roman" w:hAnsi="Times New Roman" w:cs="Times New Roman"/>
                <w:b/>
                <w:bCs/>
                <w:szCs w:val="24"/>
                <w:lang w:val="sr-Cyrl-RS"/>
              </w:rPr>
              <w:t>Проценат</w:t>
            </w:r>
          </w:p>
        </w:tc>
      </w:tr>
      <w:tr w:rsidR="002704D9">
        <w:tc>
          <w:tcPr>
            <w:tcW w:w="1666"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both"/>
              <w:rPr>
                <w:rFonts w:ascii="Times New Roman" w:eastAsia="Times New Roman" w:hAnsi="Times New Roman" w:cs="Times New Roman"/>
                <w:bCs/>
                <w:szCs w:val="24"/>
                <w:lang w:val="sr-Cyrl-RS"/>
              </w:rPr>
            </w:pPr>
            <w:r>
              <w:rPr>
                <w:rFonts w:ascii="Times New Roman" w:eastAsia="Times New Roman" w:hAnsi="Times New Roman" w:cs="Times New Roman"/>
                <w:bCs/>
                <w:szCs w:val="24"/>
                <w:lang w:val="sr-Cyrl-RS"/>
              </w:rPr>
              <w:t>20-29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RS"/>
              </w:rPr>
            </w:pPr>
            <w:r>
              <w:rPr>
                <w:rFonts w:ascii="Times New Roman" w:eastAsia="Times New Roman" w:hAnsi="Times New Roman" w:cs="Times New Roman"/>
                <w:szCs w:val="24"/>
                <w:lang w:val="sr-Cyrl-RS"/>
              </w:rPr>
              <w:t>0</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RS"/>
              </w:rPr>
            </w:pPr>
            <w:r>
              <w:rPr>
                <w:rFonts w:ascii="Times New Roman" w:eastAsia="Times New Roman" w:hAnsi="Times New Roman" w:cs="Times New Roman"/>
                <w:szCs w:val="24"/>
                <w:lang w:val="sr-Cyrl-RS"/>
              </w:rPr>
              <w:t>0%</w:t>
            </w:r>
          </w:p>
        </w:tc>
      </w:tr>
      <w:tr w:rsidR="002704D9">
        <w:tc>
          <w:tcPr>
            <w:tcW w:w="1666"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both"/>
              <w:rPr>
                <w:rFonts w:ascii="Times New Roman" w:eastAsia="Times New Roman" w:hAnsi="Times New Roman" w:cs="Times New Roman"/>
                <w:bCs/>
                <w:szCs w:val="24"/>
                <w:lang w:val="sr-Cyrl-RS"/>
              </w:rPr>
            </w:pPr>
            <w:r>
              <w:rPr>
                <w:rFonts w:ascii="Times New Roman" w:eastAsia="Times New Roman" w:hAnsi="Times New Roman" w:cs="Times New Roman"/>
                <w:bCs/>
                <w:szCs w:val="24"/>
                <w:lang w:val="sr-Cyrl-RS"/>
              </w:rPr>
              <w:t>30-39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BA"/>
              </w:rPr>
            </w:pPr>
            <w:r>
              <w:rPr>
                <w:rFonts w:ascii="Times New Roman" w:eastAsia="Times New Roman" w:hAnsi="Times New Roman" w:cs="Times New Roman"/>
                <w:szCs w:val="24"/>
                <w:lang w:val="sr-Cyrl-BA"/>
              </w:rPr>
              <w:t>6</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RS"/>
              </w:rPr>
            </w:pPr>
            <w:r>
              <w:rPr>
                <w:rFonts w:ascii="Times New Roman" w:eastAsia="Times New Roman" w:hAnsi="Times New Roman" w:cs="Times New Roman"/>
                <w:szCs w:val="24"/>
                <w:lang w:val="sr-Cyrl-RS"/>
              </w:rPr>
              <w:t>24%</w:t>
            </w:r>
          </w:p>
        </w:tc>
      </w:tr>
      <w:tr w:rsidR="002704D9">
        <w:tc>
          <w:tcPr>
            <w:tcW w:w="1666"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both"/>
              <w:rPr>
                <w:rFonts w:ascii="Times New Roman" w:eastAsia="Times New Roman" w:hAnsi="Times New Roman" w:cs="Times New Roman"/>
                <w:bCs/>
                <w:szCs w:val="24"/>
                <w:lang w:val="sr-Cyrl-RS"/>
              </w:rPr>
            </w:pPr>
            <w:r>
              <w:rPr>
                <w:rFonts w:ascii="Times New Roman" w:eastAsia="Times New Roman" w:hAnsi="Times New Roman" w:cs="Times New Roman"/>
                <w:bCs/>
                <w:szCs w:val="24"/>
                <w:lang w:val="sr-Cyrl-RS"/>
              </w:rPr>
              <w:t>40-49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BA"/>
              </w:rPr>
            </w:pPr>
            <w:r>
              <w:rPr>
                <w:rFonts w:ascii="Times New Roman" w:eastAsia="Times New Roman" w:hAnsi="Times New Roman" w:cs="Times New Roman"/>
                <w:szCs w:val="24"/>
                <w:lang w:val="sr-Cyrl-BA"/>
              </w:rPr>
              <w:t>3</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RS"/>
              </w:rPr>
            </w:pPr>
            <w:r>
              <w:rPr>
                <w:rFonts w:ascii="Times New Roman" w:eastAsia="Times New Roman" w:hAnsi="Times New Roman" w:cs="Times New Roman"/>
                <w:szCs w:val="24"/>
                <w:lang w:val="sr-Cyrl-RS"/>
              </w:rPr>
              <w:t>12%</w:t>
            </w:r>
          </w:p>
        </w:tc>
      </w:tr>
      <w:tr w:rsidR="002704D9">
        <w:tc>
          <w:tcPr>
            <w:tcW w:w="1666"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both"/>
              <w:rPr>
                <w:rFonts w:ascii="Times New Roman" w:eastAsia="Times New Roman" w:hAnsi="Times New Roman" w:cs="Times New Roman"/>
                <w:bCs/>
                <w:szCs w:val="24"/>
                <w:lang w:val="sr-Cyrl-RS"/>
              </w:rPr>
            </w:pPr>
            <w:r>
              <w:rPr>
                <w:rFonts w:ascii="Times New Roman" w:eastAsia="Times New Roman" w:hAnsi="Times New Roman" w:cs="Times New Roman"/>
                <w:bCs/>
                <w:szCs w:val="24"/>
                <w:lang w:val="sr-Cyrl-RS"/>
              </w:rPr>
              <w:t>50-59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RS"/>
              </w:rPr>
            </w:pPr>
            <w:r>
              <w:rPr>
                <w:rFonts w:ascii="Times New Roman" w:eastAsia="Times New Roman" w:hAnsi="Times New Roman" w:cs="Times New Roman"/>
                <w:szCs w:val="24"/>
                <w:lang w:val="sr-Cyrl-RS"/>
              </w:rPr>
              <w:t>7</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RS"/>
              </w:rPr>
            </w:pPr>
            <w:r>
              <w:rPr>
                <w:rFonts w:ascii="Times New Roman" w:eastAsia="Times New Roman" w:hAnsi="Times New Roman" w:cs="Times New Roman"/>
                <w:szCs w:val="24"/>
                <w:lang w:val="sr-Cyrl-RS"/>
              </w:rPr>
              <w:t>28%</w:t>
            </w:r>
          </w:p>
        </w:tc>
      </w:tr>
      <w:tr w:rsidR="002704D9">
        <w:tc>
          <w:tcPr>
            <w:tcW w:w="1666"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both"/>
              <w:rPr>
                <w:rFonts w:ascii="Times New Roman" w:eastAsia="Times New Roman" w:hAnsi="Times New Roman" w:cs="Times New Roman"/>
                <w:bCs/>
                <w:szCs w:val="24"/>
                <w:lang w:val="sr-Cyrl-RS"/>
              </w:rPr>
            </w:pPr>
            <w:r>
              <w:rPr>
                <w:rFonts w:ascii="Times New Roman" w:eastAsia="Times New Roman" w:hAnsi="Times New Roman" w:cs="Times New Roman"/>
                <w:bCs/>
                <w:szCs w:val="24"/>
                <w:lang w:val="sr-Cyrl-RS"/>
              </w:rPr>
              <w:t>60-69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RS"/>
              </w:rPr>
            </w:pPr>
            <w:r>
              <w:rPr>
                <w:rFonts w:ascii="Times New Roman" w:eastAsia="Times New Roman" w:hAnsi="Times New Roman" w:cs="Times New Roman"/>
                <w:szCs w:val="24"/>
                <w:lang w:val="sr-Cyrl-RS"/>
              </w:rPr>
              <w:t>7</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RS"/>
              </w:rPr>
            </w:pPr>
            <w:r>
              <w:rPr>
                <w:rFonts w:ascii="Times New Roman" w:eastAsia="Times New Roman" w:hAnsi="Times New Roman" w:cs="Times New Roman"/>
                <w:szCs w:val="24"/>
                <w:lang w:val="sr-Cyrl-RS"/>
              </w:rPr>
              <w:t>28%</w:t>
            </w:r>
          </w:p>
        </w:tc>
      </w:tr>
      <w:tr w:rsidR="002704D9">
        <w:tc>
          <w:tcPr>
            <w:tcW w:w="1666"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both"/>
              <w:rPr>
                <w:rFonts w:ascii="Times New Roman" w:eastAsia="Times New Roman" w:hAnsi="Times New Roman" w:cs="Times New Roman"/>
                <w:bCs/>
                <w:szCs w:val="24"/>
                <w:lang w:val="sr-Cyrl-RS"/>
              </w:rPr>
            </w:pPr>
            <w:r>
              <w:rPr>
                <w:rFonts w:ascii="Times New Roman" w:eastAsia="Times New Roman" w:hAnsi="Times New Roman" w:cs="Times New Roman"/>
                <w:bCs/>
                <w:szCs w:val="24"/>
                <w:lang w:val="sr-Cyrl-RS"/>
              </w:rPr>
              <w:t>70-79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BA"/>
              </w:rPr>
            </w:pPr>
            <w:r>
              <w:rPr>
                <w:rFonts w:ascii="Times New Roman" w:eastAsia="Times New Roman" w:hAnsi="Times New Roman" w:cs="Times New Roman"/>
                <w:szCs w:val="24"/>
                <w:lang w:val="sr-Cyrl-BA"/>
              </w:rPr>
              <w:t>2</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2704D9" w:rsidRDefault="00FC1C0D">
            <w:pPr>
              <w:widowControl w:val="0"/>
              <w:autoSpaceDE w:val="0"/>
              <w:autoSpaceDN w:val="0"/>
              <w:adjustRightInd w:val="0"/>
              <w:spacing w:after="0" w:line="240" w:lineRule="auto"/>
              <w:jc w:val="center"/>
              <w:rPr>
                <w:rFonts w:ascii="Times New Roman" w:eastAsia="Times New Roman" w:hAnsi="Times New Roman" w:cs="Times New Roman"/>
                <w:szCs w:val="24"/>
                <w:lang w:val="sr-Cyrl-RS"/>
              </w:rPr>
            </w:pPr>
            <w:r>
              <w:rPr>
                <w:rFonts w:ascii="Times New Roman" w:eastAsia="Times New Roman" w:hAnsi="Times New Roman" w:cs="Times New Roman"/>
                <w:szCs w:val="24"/>
                <w:lang w:val="sr-Cyrl-RS"/>
              </w:rPr>
              <w:t>8%</w:t>
            </w:r>
          </w:p>
        </w:tc>
      </w:tr>
    </w:tbl>
    <w:p w:rsidR="002704D9" w:rsidRDefault="002704D9">
      <w:pPr>
        <w:spacing w:line="240" w:lineRule="auto"/>
        <w:rPr>
          <w:rFonts w:ascii="Times New Roman" w:hAnsi="Times New Roman" w:cs="Times New Roman"/>
          <w:b/>
          <w:bCs/>
          <w:sz w:val="24"/>
          <w:szCs w:val="24"/>
          <w:lang w:val="sr-Cyrl-BA"/>
        </w:rPr>
      </w:pPr>
    </w:p>
    <w:p w:rsidR="002704D9" w:rsidRDefault="00FC1C0D">
      <w:pPr>
        <w:pStyle w:val="Heading1"/>
        <w:numPr>
          <w:ilvl w:val="0"/>
          <w:numId w:val="2"/>
        </w:numPr>
        <w:spacing w:line="240" w:lineRule="auto"/>
        <w:rPr>
          <w:rFonts w:ascii="Times New Roman" w:hAnsi="Times New Roman" w:cs="Times New Roman"/>
          <w:b/>
          <w:bCs/>
          <w:color w:val="auto"/>
          <w:sz w:val="24"/>
          <w:szCs w:val="24"/>
          <w:lang w:val="sr-Cyrl-BA"/>
        </w:rPr>
      </w:pPr>
      <w:bookmarkStart w:id="15" w:name="_Toc194557837"/>
      <w:r>
        <w:rPr>
          <w:rFonts w:ascii="Times New Roman" w:hAnsi="Times New Roman" w:cs="Times New Roman"/>
          <w:b/>
          <w:bCs/>
          <w:color w:val="auto"/>
          <w:sz w:val="24"/>
          <w:szCs w:val="24"/>
          <w:lang w:val="sr-Cyrl-BA"/>
        </w:rPr>
        <w:t>Провођење самоевалуације</w:t>
      </w:r>
      <w:bookmarkEnd w:id="15"/>
    </w:p>
    <w:p w:rsidR="002704D9" w:rsidRDefault="00FC1C0D">
      <w:pPr>
        <w:spacing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Latn-RS"/>
        </w:rPr>
        <w:t>Као редовна активност Независног универзитета писање Извјештаја о самовредновању</w:t>
      </w:r>
      <w:r>
        <w:rPr>
          <w:rFonts w:ascii="Times New Roman" w:hAnsi="Times New Roman" w:cs="Times New Roman"/>
          <w:sz w:val="24"/>
          <w:szCs w:val="24"/>
          <w:lang w:val="sr-Cyrl-BA"/>
        </w:rPr>
        <w:t xml:space="preserve"> (самоевалуацији)</w:t>
      </w:r>
      <w:r>
        <w:rPr>
          <w:rFonts w:ascii="Times New Roman" w:hAnsi="Times New Roman" w:cs="Times New Roman"/>
          <w:sz w:val="24"/>
          <w:szCs w:val="24"/>
          <w:lang w:val="sr-Latn-RS"/>
        </w:rPr>
        <w:t xml:space="preserve"> и оцјени квалитета за </w:t>
      </w:r>
      <w:r>
        <w:rPr>
          <w:rFonts w:ascii="Times New Roman" w:hAnsi="Times New Roman" w:cs="Times New Roman"/>
          <w:sz w:val="24"/>
          <w:szCs w:val="24"/>
          <w:lang w:val="sr-Cyrl-BA"/>
        </w:rPr>
        <w:t>академску 2023/24</w:t>
      </w:r>
      <w:r>
        <w:rPr>
          <w:rFonts w:ascii="Times New Roman" w:hAnsi="Times New Roman" w:cs="Times New Roman"/>
          <w:sz w:val="24"/>
          <w:szCs w:val="24"/>
          <w:lang w:val="sr-Latn-RS"/>
        </w:rPr>
        <w:t xml:space="preserve">. годину имало је одређене новине у односу на </w:t>
      </w:r>
      <w:r>
        <w:rPr>
          <w:rFonts w:ascii="Times New Roman" w:hAnsi="Times New Roman" w:cs="Times New Roman"/>
          <w:sz w:val="24"/>
          <w:szCs w:val="24"/>
          <w:lang w:val="sr-Cyrl-BA"/>
        </w:rPr>
        <w:t>раније године</w:t>
      </w:r>
      <w:r>
        <w:rPr>
          <w:rFonts w:ascii="Times New Roman" w:hAnsi="Times New Roman" w:cs="Times New Roman"/>
          <w:sz w:val="24"/>
          <w:szCs w:val="24"/>
          <w:lang w:val="sr-Latn-RS"/>
        </w:rPr>
        <w:t>, а тичу се израде Извјештаја Универзитета и свих његових организационих јединица у складу са Критеријумима за акредитацију високошколских установа</w:t>
      </w:r>
      <w:r>
        <w:rPr>
          <w:rFonts w:ascii="Times New Roman" w:hAnsi="Times New Roman" w:cs="Times New Roman"/>
          <w:sz w:val="24"/>
          <w:szCs w:val="24"/>
          <w:lang w:val="sr-Cyrl-BA"/>
        </w:rPr>
        <w:t xml:space="preserve"> према Правилнику о акредитацији високошколских установа и студијских програма, који је усвојен у децембру 2021. године као и начина спровођења процеса анкетирања гдје је примјењена метода онлајн упитника</w:t>
      </w:r>
      <w:r>
        <w:rPr>
          <w:rFonts w:ascii="Times New Roman" w:hAnsi="Times New Roman" w:cs="Times New Roman"/>
          <w:sz w:val="24"/>
          <w:szCs w:val="24"/>
          <w:lang w:val="sr-Latn-RS"/>
        </w:rPr>
        <w:t>. Универзитет спроводи обуку, ствара свијест и предузима све неопходне елементе како би будући процес акредитације високошколских установа у Републици Српској дочекао спреман</w:t>
      </w:r>
      <w:r>
        <w:rPr>
          <w:rFonts w:ascii="Times New Roman" w:hAnsi="Times New Roman" w:cs="Times New Roman"/>
          <w:sz w:val="24"/>
          <w:szCs w:val="24"/>
          <w:lang w:val="sr-Cyrl-BA"/>
        </w:rPr>
        <w:t xml:space="preserve">. </w:t>
      </w:r>
    </w:p>
    <w:p w:rsidR="002704D9" w:rsidRDefault="00FC1C0D">
      <w:pPr>
        <w:pStyle w:val="Heading2"/>
        <w:numPr>
          <w:ilvl w:val="1"/>
          <w:numId w:val="2"/>
        </w:numPr>
        <w:spacing w:line="240" w:lineRule="auto"/>
        <w:rPr>
          <w:rFonts w:ascii="Times New Roman" w:hAnsi="Times New Roman" w:cs="Times New Roman"/>
          <w:b/>
          <w:bCs/>
          <w:color w:val="auto"/>
          <w:sz w:val="24"/>
          <w:szCs w:val="24"/>
          <w:lang w:val="sr-Cyrl-BA"/>
        </w:rPr>
      </w:pPr>
      <w:r>
        <w:rPr>
          <w:rFonts w:ascii="Times New Roman" w:hAnsi="Times New Roman" w:cs="Times New Roman"/>
          <w:b/>
          <w:bCs/>
          <w:color w:val="auto"/>
          <w:sz w:val="24"/>
          <w:szCs w:val="24"/>
          <w:lang w:val="sr-Cyrl-BA"/>
        </w:rPr>
        <w:t xml:space="preserve"> </w:t>
      </w:r>
      <w:bookmarkStart w:id="16" w:name="_Toc194557838"/>
      <w:r>
        <w:rPr>
          <w:rFonts w:ascii="Times New Roman" w:hAnsi="Times New Roman" w:cs="Times New Roman"/>
          <w:b/>
          <w:bCs/>
          <w:color w:val="auto"/>
          <w:sz w:val="24"/>
          <w:szCs w:val="24"/>
          <w:lang w:val="sr-Cyrl-BA"/>
        </w:rPr>
        <w:t>Тим за самоевалуацију</w:t>
      </w:r>
      <w:bookmarkEnd w:id="16"/>
    </w:p>
    <w:p w:rsidR="002704D9" w:rsidRDefault="00FC1C0D">
      <w:pPr>
        <w:spacing w:line="240" w:lineRule="auto"/>
        <w:jc w:val="both"/>
        <w:rPr>
          <w:rFonts w:ascii="Times New Roman" w:hAnsi="Times New Roman" w:cs="Times New Roman"/>
          <w:color w:val="FF0000"/>
          <w:sz w:val="24"/>
          <w:szCs w:val="24"/>
          <w:lang w:val="sr-Cyrl-BA"/>
        </w:rPr>
      </w:pPr>
      <w:r>
        <w:rPr>
          <w:rFonts w:ascii="Times New Roman" w:hAnsi="Times New Roman" w:cs="Times New Roman"/>
          <w:sz w:val="24"/>
          <w:szCs w:val="24"/>
          <w:lang w:val="sr-Cyrl-BA"/>
        </w:rPr>
        <w:t>Универзитет и организационе јединице у саставу, у циљу непрекидног и систематског рада на унапређењу квалитета студијских програма наставе, научно истраживачког и умјетничког рада, наставног и ненаставног особља, ресурса и процеса управљања, дужни су да проводе поступак самовредновања и оцјене квалитета, по правилу на крају сваке године за претходну годину, али не у интервалима дужим од две године.</w:t>
      </w:r>
      <w:r>
        <w:rPr>
          <w:rFonts w:ascii="Times New Roman" w:hAnsi="Times New Roman" w:cs="Times New Roman"/>
          <w:color w:val="FF0000"/>
          <w:sz w:val="24"/>
          <w:szCs w:val="24"/>
          <w:lang w:val="sr-Cyrl-BA"/>
        </w:rPr>
        <w:t xml:space="preserve"> </w:t>
      </w:r>
      <w:r>
        <w:rPr>
          <w:rFonts w:ascii="Times New Roman" w:hAnsi="Times New Roman" w:cs="Times New Roman"/>
          <w:sz w:val="24"/>
          <w:szCs w:val="24"/>
          <w:lang w:val="sr-Cyrl-BA"/>
        </w:rPr>
        <w:t xml:space="preserve">Сходно томе, </w:t>
      </w:r>
      <w:r>
        <w:rPr>
          <w:rFonts w:ascii="Times New Roman" w:hAnsi="Times New Roman" w:cs="Times New Roman"/>
          <w:sz w:val="24"/>
          <w:szCs w:val="24"/>
          <w:lang w:val="sr-Latn-RS"/>
        </w:rPr>
        <w:t xml:space="preserve">Сенат Универзитета </w:t>
      </w:r>
      <w:r>
        <w:rPr>
          <w:rFonts w:ascii="Times New Roman" w:hAnsi="Times New Roman" w:cs="Times New Roman"/>
          <w:sz w:val="24"/>
          <w:szCs w:val="24"/>
          <w:lang w:val="sr-Cyrl-BA"/>
        </w:rPr>
        <w:t>именује</w:t>
      </w:r>
      <w:r>
        <w:rPr>
          <w:rFonts w:ascii="Times New Roman" w:hAnsi="Times New Roman" w:cs="Times New Roman"/>
          <w:sz w:val="24"/>
          <w:szCs w:val="24"/>
          <w:lang w:val="sr-Latn-RS"/>
        </w:rPr>
        <w:t xml:space="preserve"> Комисију за израду Извјештаја о самовредновању Универзитета, </w:t>
      </w:r>
      <w:r>
        <w:rPr>
          <w:rFonts w:ascii="Times New Roman" w:hAnsi="Times New Roman" w:cs="Times New Roman"/>
          <w:sz w:val="24"/>
          <w:szCs w:val="24"/>
          <w:lang w:val="sr-Cyrl-BA"/>
        </w:rPr>
        <w:t>која преузима задужење</w:t>
      </w:r>
      <w:r>
        <w:rPr>
          <w:rFonts w:ascii="Times New Roman" w:hAnsi="Times New Roman" w:cs="Times New Roman"/>
          <w:sz w:val="24"/>
          <w:szCs w:val="24"/>
          <w:lang w:val="sr-Latn-RS"/>
        </w:rPr>
        <w:t xml:space="preserve"> да припреми минималне елементе израде</w:t>
      </w:r>
      <w:r>
        <w:rPr>
          <w:rFonts w:ascii="Times New Roman" w:hAnsi="Times New Roman" w:cs="Times New Roman"/>
          <w:sz w:val="24"/>
          <w:szCs w:val="24"/>
          <w:lang w:val="sr-Cyrl-BA"/>
        </w:rPr>
        <w:t xml:space="preserve"> поменутог Извјештаја</w:t>
      </w:r>
      <w:r>
        <w:rPr>
          <w:rFonts w:ascii="Times New Roman" w:hAnsi="Times New Roman" w:cs="Times New Roman"/>
          <w:sz w:val="24"/>
          <w:szCs w:val="24"/>
          <w:lang w:val="sr-Latn-RS"/>
        </w:rPr>
        <w:t>.</w:t>
      </w:r>
      <w:r>
        <w:rPr>
          <w:rFonts w:ascii="Times New Roman" w:hAnsi="Times New Roman" w:cs="Times New Roman"/>
          <w:sz w:val="24"/>
          <w:szCs w:val="24"/>
          <w:lang w:val="sr-Cyrl-BA"/>
        </w:rPr>
        <w:t xml:space="preserve"> С друге стране, с</w:t>
      </w:r>
      <w:r>
        <w:rPr>
          <w:rFonts w:ascii="Times New Roman" w:hAnsi="Times New Roman" w:cs="Times New Roman"/>
          <w:sz w:val="24"/>
          <w:szCs w:val="24"/>
          <w:lang w:val="sr-Latn-RS"/>
        </w:rPr>
        <w:t>ве организационе јединице у складу са тим образ</w:t>
      </w:r>
      <w:r>
        <w:rPr>
          <w:rFonts w:ascii="Times New Roman" w:hAnsi="Times New Roman" w:cs="Times New Roman"/>
          <w:sz w:val="24"/>
          <w:szCs w:val="24"/>
          <w:lang w:val="sr-Cyrl-BA"/>
        </w:rPr>
        <w:t>ују</w:t>
      </w:r>
      <w:r>
        <w:rPr>
          <w:rFonts w:ascii="Times New Roman" w:hAnsi="Times New Roman" w:cs="Times New Roman"/>
          <w:sz w:val="24"/>
          <w:szCs w:val="24"/>
          <w:lang w:val="sr-Latn-RS"/>
        </w:rPr>
        <w:t xml:space="preserve"> своје Комисије за израду Извјештаја, које су биле задужене да поступ</w:t>
      </w:r>
      <w:r>
        <w:rPr>
          <w:rFonts w:ascii="Times New Roman" w:hAnsi="Times New Roman" w:cs="Times New Roman"/>
          <w:sz w:val="24"/>
          <w:szCs w:val="24"/>
          <w:lang w:val="sr-Cyrl-BA"/>
        </w:rPr>
        <w:t>ак</w:t>
      </w:r>
      <w:r>
        <w:rPr>
          <w:rFonts w:ascii="Times New Roman" w:hAnsi="Times New Roman" w:cs="Times New Roman"/>
          <w:sz w:val="24"/>
          <w:szCs w:val="24"/>
          <w:lang w:val="sr-Latn-RS"/>
        </w:rPr>
        <w:t xml:space="preserve"> израде у </w:t>
      </w:r>
      <w:r>
        <w:rPr>
          <w:rFonts w:ascii="Times New Roman" w:hAnsi="Times New Roman" w:cs="Times New Roman"/>
          <w:sz w:val="24"/>
          <w:szCs w:val="24"/>
          <w:lang w:val="sr-Latn-RS"/>
        </w:rPr>
        <w:lastRenderedPageBreak/>
        <w:t>потпуности координишу и направе задужења на свакој организационој јединици.</w:t>
      </w:r>
      <w:r>
        <w:rPr>
          <w:rFonts w:ascii="Times New Roman" w:hAnsi="Times New Roman" w:cs="Times New Roman"/>
          <w:sz w:val="24"/>
          <w:szCs w:val="24"/>
          <w:lang w:val="sr-Cyrl-BA"/>
        </w:rPr>
        <w:t xml:space="preserve"> Извјештаји о самовредновању који су годишња обавеза спровођења политике квалитета организационих јединица спадају у посебне извјештаје и односе се на студијске програме и организациону јединицу, понаособ. Према томе, организационе јединице на крају календарске године приступају изради Извјештаја о самовредновању свих студијских програма, те Извјештаја о самовредновању организационе јединице и исте достављају Центру за квалитет у оквиру кога дјелује Тим за квалитет и Комисија за израду Извјештаја о самовредновању Универзитета.</w:t>
      </w:r>
    </w:p>
    <w:p w:rsidR="002704D9" w:rsidRDefault="00FC1C0D">
      <w:pPr>
        <w:pStyle w:val="Heading2"/>
        <w:numPr>
          <w:ilvl w:val="1"/>
          <w:numId w:val="2"/>
        </w:numPr>
        <w:spacing w:line="240" w:lineRule="auto"/>
        <w:rPr>
          <w:rFonts w:ascii="Times New Roman" w:hAnsi="Times New Roman" w:cs="Times New Roman"/>
          <w:b/>
          <w:bCs/>
          <w:color w:val="auto"/>
          <w:sz w:val="24"/>
          <w:szCs w:val="24"/>
          <w:lang w:val="sr-Cyrl-BA"/>
        </w:rPr>
      </w:pPr>
      <w:r>
        <w:rPr>
          <w:rFonts w:ascii="Times New Roman" w:hAnsi="Times New Roman" w:cs="Times New Roman"/>
          <w:b/>
          <w:bCs/>
          <w:color w:val="auto"/>
          <w:sz w:val="24"/>
          <w:szCs w:val="24"/>
          <w:lang w:val="sr-Cyrl-BA"/>
        </w:rPr>
        <w:t xml:space="preserve"> </w:t>
      </w:r>
      <w:bookmarkStart w:id="17" w:name="_Toc194557839"/>
      <w:r>
        <w:rPr>
          <w:rFonts w:ascii="Times New Roman" w:hAnsi="Times New Roman" w:cs="Times New Roman"/>
          <w:b/>
          <w:bCs/>
          <w:color w:val="auto"/>
          <w:sz w:val="24"/>
          <w:szCs w:val="24"/>
          <w:lang w:val="sr-Cyrl-BA"/>
        </w:rPr>
        <w:t>Поступак институционалне самоевалуације</w:t>
      </w:r>
      <w:bookmarkEnd w:id="17"/>
      <w:r>
        <w:rPr>
          <w:rFonts w:ascii="Times New Roman" w:hAnsi="Times New Roman" w:cs="Times New Roman"/>
          <w:b/>
          <w:bCs/>
          <w:color w:val="auto"/>
          <w:sz w:val="24"/>
          <w:szCs w:val="24"/>
          <w:lang w:val="sr-Cyrl-BA"/>
        </w:rPr>
        <w:t xml:space="preserve"> </w:t>
      </w:r>
    </w:p>
    <w:p w:rsidR="002704D9" w:rsidRDefault="00FC1C0D">
      <w:pPr>
        <w:spacing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Latn-RS"/>
        </w:rPr>
        <w:t xml:space="preserve">Провођење поступка израде Извјештаја спроведено је у складу са </w:t>
      </w:r>
      <w:hyperlink r:id="rId20" w:history="1">
        <w:r>
          <w:rPr>
            <w:rStyle w:val="Hyperlink"/>
            <w:rFonts w:ascii="Times New Roman" w:hAnsi="Times New Roman" w:cs="Times New Roman"/>
            <w:sz w:val="24"/>
            <w:szCs w:val="24"/>
            <w:lang w:val="sr-Latn-RS"/>
          </w:rPr>
          <w:t>Правилник</w:t>
        </w:r>
        <w:r>
          <w:rPr>
            <w:rStyle w:val="Hyperlink"/>
            <w:rFonts w:ascii="Times New Roman" w:hAnsi="Times New Roman" w:cs="Times New Roman"/>
            <w:sz w:val="24"/>
            <w:szCs w:val="24"/>
            <w:lang w:val="sr-Cyrl-BA"/>
          </w:rPr>
          <w:t>ом</w:t>
        </w:r>
        <w:r>
          <w:rPr>
            <w:rStyle w:val="Hyperlink"/>
            <w:rFonts w:ascii="Times New Roman" w:hAnsi="Times New Roman" w:cs="Times New Roman"/>
            <w:sz w:val="24"/>
            <w:szCs w:val="24"/>
            <w:lang w:val="sr-Latn-RS"/>
          </w:rPr>
          <w:t xml:space="preserve"> о </w:t>
        </w:r>
        <w:r>
          <w:rPr>
            <w:rStyle w:val="Hyperlink"/>
            <w:rFonts w:ascii="Times New Roman" w:hAnsi="Times New Roman" w:cs="Times New Roman"/>
            <w:sz w:val="24"/>
            <w:szCs w:val="24"/>
            <w:lang w:val="sr-Cyrl-BA"/>
          </w:rPr>
          <w:t>обезбјеђењу и унапређењу квалитета на Независном универзитету Бања Лука</w:t>
        </w:r>
      </w:hyperlink>
      <w:r>
        <w:rPr>
          <w:rFonts w:ascii="Times New Roman" w:hAnsi="Times New Roman" w:cs="Times New Roman"/>
          <w:sz w:val="24"/>
          <w:szCs w:val="24"/>
          <w:lang w:val="sr-Latn-RS"/>
        </w:rPr>
        <w:t xml:space="preserve">. </w:t>
      </w:r>
      <w:r>
        <w:rPr>
          <w:rFonts w:ascii="Times New Roman" w:hAnsi="Times New Roman" w:cs="Times New Roman"/>
          <w:sz w:val="24"/>
          <w:szCs w:val="24"/>
          <w:lang w:val="sr-Cyrl-BA"/>
        </w:rPr>
        <w:t xml:space="preserve">Поступак самовредновања спроводе стручне службе Универзитета и Центар за квалитет, чијим радом руководи Проректор за наставу и студентска питања. Центар за квалитет Универзитета, посредством Тима за квалитет спроводи поступак вредновања студија кроз припрему анкетних упитника, у складу са </w:t>
      </w:r>
      <w:hyperlink r:id="rId21" w:history="1">
        <w:r>
          <w:rPr>
            <w:rStyle w:val="Hyperlink"/>
            <w:rFonts w:ascii="Times New Roman" w:hAnsi="Times New Roman" w:cs="Times New Roman"/>
            <w:sz w:val="24"/>
            <w:szCs w:val="24"/>
            <w:lang w:val="sr-Cyrl-BA"/>
          </w:rPr>
          <w:t>Правилником о студентском вредновању</w:t>
        </w:r>
      </w:hyperlink>
      <w:r>
        <w:rPr>
          <w:rFonts w:ascii="Times New Roman" w:hAnsi="Times New Roman" w:cs="Times New Roman"/>
          <w:sz w:val="24"/>
          <w:szCs w:val="24"/>
          <w:lang w:val="sr-Cyrl-BA"/>
        </w:rPr>
        <w:t>, спроводи поступак вредновања, води записник о спровођењу вредновања и припрема извештај о резултатима вредновања. У спровођењу поступка вредновања учествују и запослени у стручним службама Универзитета, који се ангажују одлуком Центра.</w:t>
      </w:r>
    </w:p>
    <w:p w:rsidR="002704D9" w:rsidRDefault="00FC1C0D">
      <w:pPr>
        <w:spacing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У поступку самовредновања, систематизују се и обрађују сви прикупљени подаци који се односе на квалитет организационих јединица, студијских програма и Универзитета у цјелости, на начин да се најприје састављају појединачни Извјештаји о самовредновању, који се од организационих јединица просљеђују Центру за квалитет. Анализирајући појединачне извјештаје, систематизациојом, обрадом и анализом опширнијих података који се односе на установу у цјелости, Комисија за израду Извјештаја о самовредновању Универзитета саставља Извјештај и исти доставља Сенату Универзитета. Сенат Универзитета, на основу достављеног, доноси одлуку о испуњености критеријума квалитета утврђених важећим Правилницима и другим релевантним прописима. Одлука Сената обавезно садржи и мјере за отклањање уочених слабости у поступку самовредновања. Извјештај о самовредновању и Одлука Сената, објављују се на интернет страници Универзитета (</w:t>
      </w:r>
      <w:hyperlink r:id="rId22" w:history="1">
        <w:r>
          <w:rPr>
            <w:rStyle w:val="Hyperlink"/>
            <w:rFonts w:ascii="Times New Roman" w:hAnsi="Times New Roman" w:cs="Times New Roman"/>
            <w:sz w:val="24"/>
            <w:szCs w:val="24"/>
            <w:lang w:val="sr-Cyrl-BA"/>
          </w:rPr>
          <w:t>линк на страницу</w:t>
        </w:r>
      </w:hyperlink>
      <w:r>
        <w:rPr>
          <w:rFonts w:ascii="Times New Roman" w:hAnsi="Times New Roman" w:cs="Times New Roman"/>
          <w:sz w:val="24"/>
          <w:szCs w:val="24"/>
          <w:lang w:val="sr-Cyrl-BA"/>
        </w:rPr>
        <w:t>).</w:t>
      </w:r>
    </w:p>
    <w:p w:rsidR="002704D9" w:rsidRDefault="002704D9">
      <w:pPr>
        <w:spacing w:after="0" w:line="240" w:lineRule="auto"/>
        <w:jc w:val="both"/>
        <w:rPr>
          <w:rFonts w:ascii="Times New Roman" w:hAnsi="Times New Roman" w:cs="Times New Roman"/>
          <w:sz w:val="24"/>
          <w:szCs w:val="24"/>
          <w:lang w:val="sr-Cyrl-BA"/>
        </w:rPr>
      </w:pPr>
    </w:p>
    <w:p w:rsidR="002704D9" w:rsidRDefault="002704D9">
      <w:pPr>
        <w:spacing w:after="0" w:line="240" w:lineRule="auto"/>
        <w:jc w:val="both"/>
        <w:rPr>
          <w:rFonts w:ascii="Times New Roman" w:hAnsi="Times New Roman" w:cs="Times New Roman"/>
          <w:sz w:val="24"/>
          <w:szCs w:val="24"/>
          <w:lang w:val="sr-Cyrl-BA"/>
        </w:rPr>
      </w:pPr>
    </w:p>
    <w:p w:rsidR="002704D9" w:rsidRDefault="002704D9">
      <w:pPr>
        <w:spacing w:after="0" w:line="240" w:lineRule="auto"/>
        <w:jc w:val="both"/>
        <w:rPr>
          <w:rFonts w:ascii="Times New Roman" w:hAnsi="Times New Roman" w:cs="Times New Roman"/>
          <w:sz w:val="24"/>
          <w:szCs w:val="24"/>
          <w:lang w:val="sr-Cyrl-BA"/>
        </w:rPr>
      </w:pPr>
    </w:p>
    <w:p w:rsidR="002704D9" w:rsidRDefault="002704D9">
      <w:pPr>
        <w:spacing w:after="0" w:line="240" w:lineRule="auto"/>
        <w:jc w:val="both"/>
        <w:rPr>
          <w:rFonts w:ascii="Times New Roman" w:hAnsi="Times New Roman" w:cs="Times New Roman"/>
          <w:sz w:val="24"/>
          <w:szCs w:val="24"/>
          <w:lang w:val="sr-Cyrl-BA"/>
        </w:rPr>
      </w:pPr>
    </w:p>
    <w:p w:rsidR="002704D9" w:rsidRDefault="002704D9">
      <w:pPr>
        <w:spacing w:after="0" w:line="240" w:lineRule="auto"/>
        <w:jc w:val="both"/>
        <w:rPr>
          <w:rFonts w:ascii="Times New Roman" w:hAnsi="Times New Roman" w:cs="Times New Roman"/>
          <w:sz w:val="24"/>
          <w:szCs w:val="24"/>
          <w:lang w:val="sr-Cyrl-BA"/>
        </w:rPr>
      </w:pPr>
    </w:p>
    <w:p w:rsidR="002704D9" w:rsidRDefault="002704D9">
      <w:pPr>
        <w:spacing w:after="0" w:line="240" w:lineRule="auto"/>
        <w:jc w:val="both"/>
        <w:rPr>
          <w:rFonts w:ascii="Times New Roman" w:hAnsi="Times New Roman" w:cs="Times New Roman"/>
          <w:sz w:val="24"/>
          <w:szCs w:val="24"/>
          <w:lang w:val="sr-Cyrl-BA"/>
        </w:rPr>
      </w:pPr>
    </w:p>
    <w:p w:rsidR="002704D9" w:rsidRDefault="002704D9">
      <w:pPr>
        <w:spacing w:after="0" w:line="240" w:lineRule="auto"/>
        <w:jc w:val="both"/>
        <w:rPr>
          <w:rFonts w:ascii="Times New Roman" w:hAnsi="Times New Roman" w:cs="Times New Roman"/>
          <w:sz w:val="24"/>
          <w:szCs w:val="24"/>
          <w:lang w:val="sr-Cyrl-BA"/>
        </w:rPr>
      </w:pPr>
    </w:p>
    <w:p w:rsidR="002704D9" w:rsidRDefault="002704D9">
      <w:pPr>
        <w:spacing w:after="0" w:line="240" w:lineRule="auto"/>
        <w:jc w:val="both"/>
        <w:rPr>
          <w:rFonts w:ascii="Times New Roman" w:hAnsi="Times New Roman" w:cs="Times New Roman"/>
          <w:sz w:val="24"/>
          <w:szCs w:val="24"/>
          <w:lang w:val="sr-Cyrl-BA"/>
        </w:rPr>
      </w:pPr>
    </w:p>
    <w:p w:rsidR="002704D9" w:rsidRDefault="002704D9">
      <w:pPr>
        <w:spacing w:after="0" w:line="240" w:lineRule="auto"/>
        <w:jc w:val="both"/>
        <w:rPr>
          <w:rFonts w:ascii="Times New Roman" w:hAnsi="Times New Roman" w:cs="Times New Roman"/>
          <w:sz w:val="24"/>
          <w:szCs w:val="24"/>
          <w:lang w:val="sr-Cyrl-BA"/>
        </w:rPr>
      </w:pPr>
    </w:p>
    <w:p w:rsidR="002704D9" w:rsidRDefault="002704D9">
      <w:pPr>
        <w:spacing w:after="0" w:line="240" w:lineRule="auto"/>
        <w:jc w:val="both"/>
        <w:rPr>
          <w:rFonts w:ascii="Times New Roman" w:hAnsi="Times New Roman" w:cs="Times New Roman"/>
          <w:sz w:val="24"/>
          <w:szCs w:val="24"/>
          <w:lang w:val="sr-Cyrl-BA"/>
        </w:rPr>
      </w:pPr>
    </w:p>
    <w:p w:rsidR="002704D9" w:rsidRDefault="00FC1C0D">
      <w:pPr>
        <w:pStyle w:val="Heading1"/>
        <w:spacing w:line="240" w:lineRule="auto"/>
        <w:rPr>
          <w:rFonts w:ascii="Times New Roman" w:hAnsi="Times New Roman" w:cs="Times New Roman"/>
          <w:color w:val="auto"/>
          <w:sz w:val="28"/>
          <w:szCs w:val="28"/>
          <w:lang w:val="sr-Cyrl-BA"/>
        </w:rPr>
      </w:pPr>
      <w:bookmarkStart w:id="18" w:name="_Toc194557840"/>
      <w:r>
        <w:rPr>
          <w:rFonts w:ascii="Times New Roman" w:hAnsi="Times New Roman" w:cs="Times New Roman"/>
          <w:color w:val="auto"/>
          <w:sz w:val="28"/>
          <w:szCs w:val="28"/>
          <w:lang w:val="sr-Latn-RS"/>
        </w:rPr>
        <w:lastRenderedPageBreak/>
        <w:t xml:space="preserve">II </w:t>
      </w:r>
      <w:r>
        <w:rPr>
          <w:rFonts w:ascii="Times New Roman" w:hAnsi="Times New Roman" w:cs="Times New Roman"/>
          <w:color w:val="auto"/>
          <w:sz w:val="28"/>
          <w:szCs w:val="28"/>
          <w:lang w:val="sr-Cyrl-BA"/>
        </w:rPr>
        <w:t>СТАНДАРДИ СИСТЕМА ОСИГУРАЊА КВАЛИТЕТА СТУДИЈСКОГ ПРОГРАМА  СПЕЦИЈАЛНА ЕДУКАЦИЈА И (СОЦИЈАЛНА) РЕХАБИЛИТАЦИЈА 4+1</w:t>
      </w:r>
      <w:bookmarkEnd w:id="18"/>
    </w:p>
    <w:p w:rsidR="002704D9" w:rsidRDefault="00FC1C0D">
      <w:pPr>
        <w:pStyle w:val="Heading2"/>
        <w:numPr>
          <w:ilvl w:val="0"/>
          <w:numId w:val="6"/>
        </w:numPr>
        <w:spacing w:line="240" w:lineRule="auto"/>
        <w:rPr>
          <w:rFonts w:ascii="Times New Roman" w:hAnsi="Times New Roman" w:cs="Times New Roman"/>
          <w:b/>
          <w:bCs/>
          <w:color w:val="auto"/>
          <w:sz w:val="24"/>
          <w:szCs w:val="24"/>
          <w:lang w:val="ru-RU"/>
        </w:rPr>
      </w:pPr>
      <w:bookmarkStart w:id="19" w:name="_Toc194557841"/>
      <w:r>
        <w:rPr>
          <w:rFonts w:ascii="Times New Roman" w:hAnsi="Times New Roman" w:cs="Times New Roman"/>
          <w:b/>
          <w:bCs/>
          <w:color w:val="auto"/>
          <w:sz w:val="24"/>
          <w:szCs w:val="24"/>
          <w:lang w:val="ru-RU"/>
        </w:rPr>
        <w:t>Политика обезбјеђења квалитета студијских програма</w:t>
      </w:r>
      <w:bookmarkEnd w:id="19"/>
    </w:p>
    <w:p w:rsidR="002704D9" w:rsidRDefault="00FC1C0D">
      <w:pPr>
        <w:widowControl w:val="0"/>
        <w:autoSpaceDE w:val="0"/>
        <w:autoSpaceDN w:val="0"/>
        <w:adjustRightInd w:val="0"/>
        <w:spacing w:line="240" w:lineRule="auto"/>
        <w:jc w:val="both"/>
        <w:rPr>
          <w:rFonts w:ascii="Times New Roman" w:eastAsia="Times New Roman" w:hAnsi="Times New Roman" w:cs="Times New Roman"/>
          <w:color w:val="000000"/>
          <w:sz w:val="24"/>
          <w:szCs w:val="24"/>
          <w:lang w:val="sr-Latn-RS"/>
        </w:rPr>
      </w:pPr>
      <w:r>
        <w:rPr>
          <w:rFonts w:ascii="Times New Roman" w:eastAsia="Times New Roman" w:hAnsi="Times New Roman" w:cs="Times New Roman"/>
          <w:color w:val="000000"/>
          <w:sz w:val="24"/>
          <w:szCs w:val="24"/>
          <w:lang w:val="sr-Cyrl-CS"/>
        </w:rPr>
        <w:t xml:space="preserve">Све неопходне стандарде и поступке за обезбјеђење квалитета и поступање субјеката у систему обезбјеђења квалитета, </w:t>
      </w:r>
      <w:r>
        <w:rPr>
          <w:rFonts w:ascii="Times New Roman" w:eastAsia="Times New Roman" w:hAnsi="Times New Roman" w:cs="Times New Roman"/>
          <w:color w:val="000000"/>
          <w:sz w:val="24"/>
          <w:szCs w:val="24"/>
          <w:lang w:val="sr-Cyrl-RS"/>
        </w:rPr>
        <w:t>Педагошки факултет</w:t>
      </w:r>
      <w:r>
        <w:rPr>
          <w:rFonts w:ascii="Times New Roman" w:eastAsia="Times New Roman" w:hAnsi="Times New Roman" w:cs="Times New Roman"/>
          <w:color w:val="000000"/>
          <w:sz w:val="24"/>
          <w:szCs w:val="24"/>
          <w:lang w:val="sr-Cyrl-CS"/>
        </w:rPr>
        <w:t xml:space="preserve"> је прецизно дефинисао, по радним тијелима и посебно по областима, у Правилницима Универзитета (усвојеним од стране стручних органа Универзитета, а на приједлог Центра за обезбјеђење и унапређење квалитета), водећи рачуна о објективној потреби, сврсисходности и могућностима апликације сваког од стандарда и поступка (</w:t>
      </w:r>
      <w:hyperlink r:id="rId23" w:history="1">
        <w:r>
          <w:rPr>
            <w:rStyle w:val="Hyperlink"/>
            <w:rFonts w:ascii="Times New Roman" w:eastAsia="Times New Roman" w:hAnsi="Times New Roman" w:cs="Times New Roman"/>
            <w:sz w:val="24"/>
            <w:szCs w:val="24"/>
            <w:lang w:val="sr-Cyrl-CS"/>
          </w:rPr>
          <w:t>Стратегија обезбјеђења квалитета Независног универзитета Бања Лука</w:t>
        </w:r>
      </w:hyperlink>
      <w:r>
        <w:rPr>
          <w:rFonts w:ascii="Times New Roman" w:eastAsia="Times New Roman" w:hAnsi="Times New Roman" w:cs="Times New Roman"/>
          <w:color w:val="000000"/>
          <w:sz w:val="24"/>
          <w:szCs w:val="24"/>
          <w:lang w:val="sr-Cyrl-CS"/>
        </w:rPr>
        <w:t xml:space="preserve">, </w:t>
      </w:r>
      <w:hyperlink r:id="rId24" w:history="1">
        <w:r>
          <w:rPr>
            <w:rStyle w:val="Hyperlink"/>
            <w:rFonts w:ascii="Times New Roman" w:eastAsia="Times New Roman" w:hAnsi="Times New Roman" w:cs="Times New Roman"/>
            <w:sz w:val="24"/>
            <w:szCs w:val="24"/>
            <w:lang w:val="sr-Cyrl-CS"/>
          </w:rPr>
          <w:t>Правилник о обезбјеђењу и унапређењу квалитета</w:t>
        </w:r>
      </w:hyperlink>
      <w:r>
        <w:rPr>
          <w:rFonts w:ascii="Times New Roman" w:eastAsia="Times New Roman" w:hAnsi="Times New Roman" w:cs="Times New Roman"/>
          <w:color w:val="000000"/>
          <w:sz w:val="24"/>
          <w:szCs w:val="24"/>
          <w:lang w:val="sr-Cyrl-CS"/>
        </w:rPr>
        <w:t xml:space="preserve"> и Правилник о студентском вредновању квалитета студија). Квалитет студијских програма обезбјеђује се кроз праћење и провјеру његових циљева структуре радног оптерећења студената, као и осавремењивање садржаја и стално прикупљање информација о квалитету програма, путем анонимне анкете која представља дио самоевалуционог процеса на Независном универзитету спроводи се праћење успјешности и квалитета наставе. </w:t>
      </w:r>
    </w:p>
    <w:p w:rsidR="002704D9" w:rsidRDefault="00FC1C0D">
      <w:pPr>
        <w:widowControl w:val="0"/>
        <w:suppressAutoHyphens/>
        <w:autoSpaceDN w:val="0"/>
        <w:spacing w:before="240" w:after="0" w:line="240" w:lineRule="auto"/>
        <w:jc w:val="both"/>
        <w:textAlignment w:val="baseline"/>
        <w:rPr>
          <w:rFonts w:ascii="Times New Roman" w:eastAsia="Times New Roman" w:hAnsi="Times New Roman" w:cs="Times New Roman"/>
          <w:kern w:val="0"/>
          <w:sz w:val="24"/>
          <w:szCs w:val="24"/>
          <w:lang w:val="sr-Latn-RS"/>
          <w14:ligatures w14:val="none"/>
        </w:rPr>
      </w:pPr>
      <w:r>
        <w:rPr>
          <w:rFonts w:ascii="Times New Roman" w:eastAsia="Times New Roman" w:hAnsi="Times New Roman" w:cs="Times New Roman"/>
          <w:kern w:val="0"/>
          <w:sz w:val="24"/>
          <w:szCs w:val="24"/>
          <w:lang w:val="ru-RU"/>
          <w14:ligatures w14:val="none"/>
        </w:rPr>
        <w:t>Како су наставници и студенти од самог почетка укључени у разраду постулата на којима почива квалитет, они су упознати са квалитативно-квантитативним својствима процеса који на Универзитету доводе и доводиће до остваривости квалитета. Факултет се не задовољава</w:t>
      </w:r>
      <w:r>
        <w:rPr>
          <w:rFonts w:ascii="Times New Roman" w:eastAsia="Times New Roman" w:hAnsi="Times New Roman" w:cs="Times New Roman"/>
          <w:kern w:val="0"/>
          <w:sz w:val="24"/>
          <w:szCs w:val="24"/>
          <w:lang w:val="sr-Latn-RS"/>
          <w14:ligatures w14:val="none"/>
        </w:rPr>
        <w:t xml:space="preserve"> </w:t>
      </w:r>
      <w:r>
        <w:rPr>
          <w:rFonts w:ascii="Times New Roman" w:eastAsia="Times New Roman" w:hAnsi="Times New Roman" w:cs="Times New Roman"/>
          <w:kern w:val="0"/>
          <w:sz w:val="24"/>
          <w:szCs w:val="24"/>
          <w:lang w:val="ru-RU"/>
          <w14:ligatures w14:val="none"/>
        </w:rPr>
        <w:t xml:space="preserve">само минимално прихватљивим или прописаним условима, већ </w:t>
      </w:r>
      <w:r>
        <w:rPr>
          <w:rFonts w:ascii="Times New Roman" w:eastAsia="Times New Roman" w:hAnsi="Times New Roman" w:cs="Times New Roman"/>
          <w:kern w:val="0"/>
          <w:sz w:val="24"/>
          <w:szCs w:val="24"/>
          <w:lang w:val="sr-Cyrl-BA"/>
          <w14:ligatures w14:val="none"/>
        </w:rPr>
        <w:t>тежи</w:t>
      </w:r>
      <w:r>
        <w:rPr>
          <w:rFonts w:ascii="Times New Roman" w:eastAsia="Times New Roman" w:hAnsi="Times New Roman" w:cs="Times New Roman"/>
          <w:kern w:val="0"/>
          <w:sz w:val="24"/>
          <w:szCs w:val="24"/>
          <w:lang w:val="ru-RU"/>
          <w14:ligatures w14:val="none"/>
        </w:rPr>
        <w:t xml:space="preserve"> трајном квалитету својих ресурса, научноистраживачког рада, наставног процеса, наставних инструмената, напредовања студената, итд. према актуелној </w:t>
      </w:r>
      <w:hyperlink r:id="rId25" w:history="1">
        <w:r>
          <w:rPr>
            <w:rStyle w:val="Hyperlink"/>
            <w:rFonts w:ascii="Times New Roman" w:eastAsia="Times New Roman" w:hAnsi="Times New Roman" w:cs="Times New Roman"/>
            <w:kern w:val="0"/>
            <w:sz w:val="24"/>
            <w:szCs w:val="24"/>
            <w:lang w:val="ru-RU"/>
            <w14:ligatures w14:val="none"/>
          </w:rPr>
          <w:t>Стратегији развоја Универзитета</w:t>
        </w:r>
      </w:hyperlink>
      <w:r>
        <w:rPr>
          <w:rFonts w:ascii="Times New Roman" w:eastAsia="Times New Roman" w:hAnsi="Times New Roman" w:cs="Times New Roman"/>
          <w:kern w:val="0"/>
          <w:sz w:val="24"/>
          <w:szCs w:val="24"/>
          <w:lang w:val="ru-RU"/>
          <w14:ligatures w14:val="none"/>
        </w:rPr>
        <w:t>.</w:t>
      </w:r>
    </w:p>
    <w:p w:rsidR="002704D9" w:rsidRDefault="002704D9">
      <w:pPr>
        <w:widowControl w:val="0"/>
        <w:suppressAutoHyphens/>
        <w:autoSpaceDN w:val="0"/>
        <w:spacing w:after="0" w:line="240" w:lineRule="auto"/>
        <w:jc w:val="both"/>
        <w:textAlignment w:val="baseline"/>
        <w:rPr>
          <w:rFonts w:ascii="Calibri" w:eastAsia="Calibri" w:hAnsi="Calibri" w:cs="Tahoma"/>
          <w:kern w:val="3"/>
          <w:lang w:val="sr-Latn-RS"/>
          <w14:ligatures w14:val="none"/>
        </w:rPr>
      </w:pPr>
    </w:p>
    <w:p w:rsidR="002704D9" w:rsidRDefault="00FC1C0D">
      <w:pPr>
        <w:widowControl w:val="0"/>
        <w:suppressAutoHyphens/>
        <w:autoSpaceDN w:val="0"/>
        <w:spacing w:after="0" w:line="240" w:lineRule="auto"/>
        <w:jc w:val="both"/>
        <w:textAlignment w:val="baseline"/>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Центар за обезбјеђење и унапређење квалитета, у својству тијела одговорног за квалитет на Универзитету, периодично и синхронизовано са осталим органима процјењује ниво остваривања и поштовања донијетих параметара обезбеђења квалитета, имајући обавезу и мотив да на основу виђеног предлаже не само корективне, већ инвентивне и иновативне приступе унапређењу квалитета.</w:t>
      </w:r>
    </w:p>
    <w:p w:rsidR="002704D9" w:rsidRDefault="002704D9">
      <w:pPr>
        <w:widowControl w:val="0"/>
        <w:suppressAutoHyphens/>
        <w:autoSpaceDN w:val="0"/>
        <w:spacing w:after="0" w:line="240" w:lineRule="auto"/>
        <w:jc w:val="both"/>
        <w:textAlignment w:val="baseline"/>
        <w:rPr>
          <w:rFonts w:ascii="Times New Roman" w:eastAsia="Times New Roman" w:hAnsi="Times New Roman" w:cs="Times New Roman"/>
          <w:kern w:val="0"/>
          <w:sz w:val="24"/>
          <w:szCs w:val="24"/>
          <w:lang w:val="ru-RU"/>
          <w14:ligatures w14:val="none"/>
        </w:rPr>
      </w:pPr>
    </w:p>
    <w:p w:rsidR="002704D9" w:rsidRDefault="00FC1C0D">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Препоруке за унапређење стандарда: </w:t>
      </w:r>
    </w:p>
    <w:p w:rsidR="002704D9" w:rsidRDefault="00FC1C0D">
      <w:pPr>
        <w:widowControl w:val="0"/>
        <w:pBdr>
          <w:top w:val="single" w:sz="4" w:space="1" w:color="auto"/>
          <w:left w:val="single" w:sz="4" w:space="1" w:color="auto"/>
          <w:bottom w:val="single" w:sz="4" w:space="1" w:color="auto"/>
          <w:right w:val="single" w:sz="4" w:space="1" w:color="auto"/>
        </w:pBdr>
        <w:suppressAutoHyphens/>
        <w:autoSpaceDN w:val="0"/>
        <w:spacing w:after="0" w:line="240" w:lineRule="auto"/>
        <w:jc w:val="both"/>
        <w:textAlignment w:val="baseline"/>
        <w:rPr>
          <w:rFonts w:ascii="Times New Roman" w:eastAsia="Calibri" w:hAnsi="Times New Roman" w:cs="Times New Roman"/>
          <w:kern w:val="3"/>
          <w:sz w:val="24"/>
          <w:szCs w:val="24"/>
          <w:lang w:val="ru-RU"/>
          <w14:ligatures w14:val="none"/>
        </w:rPr>
      </w:pPr>
      <w:r>
        <w:rPr>
          <w:rFonts w:ascii="Times New Roman" w:hAnsi="Times New Roman" w:cs="Times New Roman"/>
          <w:sz w:val="24"/>
          <w:szCs w:val="24"/>
          <w:lang w:val="sr-Cyrl-BA"/>
        </w:rPr>
        <w:t>1.</w:t>
      </w:r>
      <w:r>
        <w:rPr>
          <w:rFonts w:ascii="Times New Roman" w:eastAsia="Calibri" w:hAnsi="Times New Roman" w:cs="Times New Roman"/>
          <w:kern w:val="3"/>
          <w:sz w:val="24"/>
          <w:szCs w:val="24"/>
          <w:lang w:val="ru-RU"/>
          <w14:ligatures w14:val="none"/>
        </w:rPr>
        <w:t>Редовна самоевалуација - провођење ревизија студијског програма сваке године уз дубљу анализу студената, наставника и послодаваца, као и увођење "</w:t>
      </w:r>
      <w:r>
        <w:rPr>
          <w:rFonts w:ascii="Times New Roman" w:eastAsia="Calibri" w:hAnsi="Times New Roman" w:cs="Times New Roman"/>
          <w:kern w:val="3"/>
          <w:sz w:val="24"/>
          <w:szCs w:val="24"/>
          <w14:ligatures w14:val="none"/>
        </w:rPr>
        <w:t>peer</w:t>
      </w:r>
      <w:r>
        <w:rPr>
          <w:rFonts w:ascii="Times New Roman" w:eastAsia="Calibri" w:hAnsi="Times New Roman" w:cs="Times New Roman"/>
          <w:kern w:val="3"/>
          <w:sz w:val="24"/>
          <w:szCs w:val="24"/>
          <w:lang w:val="ru-RU"/>
          <w14:ligatures w14:val="none"/>
        </w:rPr>
        <w:t xml:space="preserve"> </w:t>
      </w:r>
      <w:r>
        <w:rPr>
          <w:rFonts w:ascii="Times New Roman" w:eastAsia="Calibri" w:hAnsi="Times New Roman" w:cs="Times New Roman"/>
          <w:kern w:val="3"/>
          <w:sz w:val="24"/>
          <w:szCs w:val="24"/>
          <w14:ligatures w14:val="none"/>
        </w:rPr>
        <w:t>review</w:t>
      </w:r>
      <w:r>
        <w:rPr>
          <w:rFonts w:ascii="Times New Roman" w:eastAsia="Calibri" w:hAnsi="Times New Roman" w:cs="Times New Roman"/>
          <w:kern w:val="3"/>
          <w:sz w:val="24"/>
          <w:szCs w:val="24"/>
          <w:lang w:val="ru-RU"/>
          <w14:ligatures w14:val="none"/>
        </w:rPr>
        <w:t>" процеса.</w:t>
      </w:r>
    </w:p>
    <w:p w:rsidR="002704D9" w:rsidRDefault="00FC1C0D">
      <w:pPr>
        <w:widowControl w:val="0"/>
        <w:pBdr>
          <w:top w:val="single" w:sz="4" w:space="1" w:color="auto"/>
          <w:left w:val="single" w:sz="4" w:space="1" w:color="auto"/>
          <w:bottom w:val="single" w:sz="4" w:space="1" w:color="auto"/>
          <w:right w:val="single" w:sz="4" w:space="1" w:color="auto"/>
        </w:pBdr>
        <w:suppressAutoHyphens/>
        <w:autoSpaceDN w:val="0"/>
        <w:spacing w:after="0" w:line="240" w:lineRule="auto"/>
        <w:jc w:val="both"/>
        <w:textAlignment w:val="baseline"/>
        <w:rPr>
          <w:rFonts w:ascii="Times New Roman" w:eastAsia="Calibri" w:hAnsi="Times New Roman" w:cs="Times New Roman"/>
          <w:kern w:val="3"/>
          <w:sz w:val="24"/>
          <w:szCs w:val="24"/>
          <w:lang w:val="ru-RU"/>
          <w14:ligatures w14:val="none"/>
        </w:rPr>
      </w:pPr>
      <w:r>
        <w:rPr>
          <w:rFonts w:ascii="Times New Roman" w:eastAsia="Calibri" w:hAnsi="Times New Roman" w:cs="Times New Roman"/>
          <w:kern w:val="3"/>
          <w:sz w:val="24"/>
          <w:szCs w:val="24"/>
          <w:lang w:val="sr-Cyrl-BA"/>
          <w14:ligatures w14:val="none"/>
        </w:rPr>
        <w:t>2.</w:t>
      </w:r>
      <w:r>
        <w:rPr>
          <w:rFonts w:ascii="Times New Roman" w:eastAsia="Calibri" w:hAnsi="Times New Roman" w:cs="Times New Roman"/>
          <w:kern w:val="3"/>
          <w:sz w:val="24"/>
          <w:szCs w:val="24"/>
          <w:lang w:val="ru-RU"/>
          <w14:ligatures w14:val="none"/>
        </w:rPr>
        <w:t>Активнија комуникација са студентима - осим анкета, организовати јавне сесије и отворене канале за повратне информације како би се побољшао ангажман студената.</w:t>
      </w:r>
    </w:p>
    <w:p w:rsidR="002704D9" w:rsidRDefault="002704D9">
      <w:pPr>
        <w:widowControl w:val="0"/>
        <w:suppressAutoHyphens/>
        <w:autoSpaceDN w:val="0"/>
        <w:spacing w:after="0" w:line="240" w:lineRule="auto"/>
        <w:jc w:val="both"/>
        <w:textAlignment w:val="baseline"/>
        <w:rPr>
          <w:rFonts w:ascii="Calibri" w:eastAsia="Calibri" w:hAnsi="Calibri" w:cs="Tahoma"/>
          <w:kern w:val="3"/>
          <w:lang w:val="sr-Latn-RS"/>
          <w14:ligatures w14:val="none"/>
        </w:rPr>
      </w:pPr>
    </w:p>
    <w:p w:rsidR="002704D9" w:rsidRDefault="00FC1C0D">
      <w:pPr>
        <w:pStyle w:val="Heading2"/>
        <w:spacing w:before="0" w:line="240" w:lineRule="auto"/>
        <w:rPr>
          <w:rFonts w:ascii="Times New Roman" w:hAnsi="Times New Roman" w:cs="Times New Roman"/>
          <w:b/>
          <w:bCs/>
          <w:color w:val="auto"/>
          <w:sz w:val="24"/>
          <w:szCs w:val="24"/>
          <w:lang w:val="sr-Latn-RS"/>
        </w:rPr>
      </w:pPr>
      <w:bookmarkStart w:id="20" w:name="_Toc194557842"/>
      <w:r>
        <w:rPr>
          <w:rFonts w:ascii="Times New Roman" w:hAnsi="Times New Roman" w:cs="Times New Roman"/>
          <w:b/>
          <w:bCs/>
          <w:color w:val="auto"/>
          <w:sz w:val="24"/>
          <w:szCs w:val="24"/>
          <w:lang w:val="ru-RU"/>
        </w:rPr>
        <w:t>2. Креирање и усвајање студијских програма</w:t>
      </w:r>
      <w:bookmarkEnd w:id="20"/>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Аспекти одвијања студијских програма, као што су циљеви, садржај, структура, методе извођења наставе, оптерећење наставног особља и студената, стручност, практичност, неизоставни су дио сваке системске провјере стандарда квалитета свих Факултета. Постоје утврђени поступци за одобравање, праћење и контролу програма студија (</w:t>
      </w:r>
      <w:hyperlink r:id="rId26" w:history="1">
        <w:r>
          <w:rPr>
            <w:rStyle w:val="Hyperlink"/>
            <w:rFonts w:ascii="Times New Roman" w:hAnsi="Times New Roman" w:cs="Times New Roman"/>
            <w:sz w:val="24"/>
            <w:szCs w:val="24"/>
            <w:lang w:val="ru-RU"/>
          </w:rPr>
          <w:t>Правилник о доношењу и евалуацији студијских про</w:t>
        </w:r>
      </w:hyperlink>
      <w:hyperlink r:id="rId27" w:history="1">
        <w:r>
          <w:rPr>
            <w:rStyle w:val="Hyperlink"/>
            <w:rFonts w:ascii="Times New Roman" w:hAnsi="Times New Roman" w:cs="Times New Roman"/>
            <w:sz w:val="24"/>
            <w:szCs w:val="24"/>
            <w:lang w:val="ru-RU"/>
          </w:rPr>
          <w:t>грама</w:t>
        </w:r>
      </w:hyperlink>
      <w:r>
        <w:rPr>
          <w:rFonts w:ascii="Times New Roman" w:hAnsi="Times New Roman" w:cs="Times New Roman"/>
          <w:sz w:val="24"/>
          <w:szCs w:val="24"/>
          <w:lang w:val="ru-RU"/>
        </w:rPr>
        <w:t>).</w:t>
      </w: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Сваки студијски програм јесте повезана и усклађена цјелина која обухвата циљеве, структуру и садржај, политику и процедуру уписа студената, методе учења и начин провјере знања, исходе учења и компетенције студената, што је видљиво из курикулума студијских програма који се изводе на НУБЛ-у, који су испунили неопходне стандарде и услове у оквиру процеса лиценцирања. </w:t>
      </w:r>
      <w:r>
        <w:rPr>
          <w:rFonts w:ascii="Times New Roman" w:hAnsi="Times New Roman" w:cs="Times New Roman"/>
          <w:sz w:val="24"/>
          <w:szCs w:val="24"/>
          <w:lang w:val="ru-RU"/>
        </w:rPr>
        <w:lastRenderedPageBreak/>
        <w:t xml:space="preserve">Студијски програми се прате, анализирају и осавремењују кроз мониторинг у оквиру периодичних самоевалуација организационих јединица и студијских програма понаособ примјењујући </w:t>
      </w:r>
      <w:hyperlink r:id="rId28" w:history="1">
        <w:r>
          <w:rPr>
            <w:rStyle w:val="Hyperlink"/>
            <w:rFonts w:ascii="Times New Roman" w:hAnsi="Times New Roman" w:cs="Times New Roman"/>
            <w:sz w:val="24"/>
            <w:szCs w:val="24"/>
            <w:lang w:val="ru-RU"/>
          </w:rPr>
          <w:t>Правилник о обезбјеђењу и унапређењу квалитета 2023</w:t>
        </w:r>
      </w:hyperlink>
      <w:r>
        <w:rPr>
          <w:rFonts w:ascii="Times New Roman" w:hAnsi="Times New Roman" w:cs="Times New Roman"/>
          <w:sz w:val="24"/>
          <w:szCs w:val="24"/>
          <w:lang w:val="ru-RU"/>
        </w:rPr>
        <w:t xml:space="preserve">. </w:t>
      </w:r>
    </w:p>
    <w:p w:rsidR="002704D9" w:rsidRDefault="002704D9">
      <w:pPr>
        <w:spacing w:after="0" w:line="240" w:lineRule="auto"/>
        <w:rPr>
          <w:rFonts w:ascii="Times New Roman" w:hAnsi="Times New Roman" w:cs="Times New Roman"/>
          <w:sz w:val="24"/>
          <w:szCs w:val="24"/>
          <w:lang w:val="ru-RU"/>
        </w:rPr>
      </w:pPr>
    </w:p>
    <w:p w:rsidR="002704D9" w:rsidRPr="0060669A" w:rsidRDefault="00FC1C0D" w:rsidP="0060669A">
      <w:pPr>
        <w:pStyle w:val="Heading2"/>
        <w:rPr>
          <w:rFonts w:ascii="Times New Roman" w:hAnsi="Times New Roman" w:cs="Times New Roman"/>
          <w:b/>
          <w:color w:val="000000" w:themeColor="text1"/>
          <w:sz w:val="24"/>
          <w:szCs w:val="24"/>
          <w:lang w:val="sr-Cyrl-RS"/>
        </w:rPr>
      </w:pPr>
      <w:bookmarkStart w:id="21" w:name="_Toc194557843"/>
      <w:r w:rsidRPr="0060669A">
        <w:rPr>
          <w:rFonts w:ascii="Times New Roman" w:hAnsi="Times New Roman" w:cs="Times New Roman"/>
          <w:b/>
          <w:color w:val="000000" w:themeColor="text1"/>
          <w:sz w:val="24"/>
          <w:szCs w:val="24"/>
          <w:lang w:val="ru-RU"/>
        </w:rPr>
        <w:t>2.1. Структура студијског програма</w:t>
      </w:r>
      <w:bookmarkEnd w:id="21"/>
      <w:r w:rsidRPr="0060669A">
        <w:rPr>
          <w:rFonts w:ascii="Times New Roman" w:hAnsi="Times New Roman" w:cs="Times New Roman"/>
          <w:b/>
          <w:color w:val="000000" w:themeColor="text1"/>
          <w:sz w:val="24"/>
          <w:szCs w:val="24"/>
          <w:lang w:val="ru-RU"/>
        </w:rPr>
        <w:t xml:space="preserve"> </w:t>
      </w:r>
    </w:p>
    <w:p w:rsidR="002704D9" w:rsidRDefault="002704D9">
      <w:pPr>
        <w:spacing w:after="0" w:line="240" w:lineRule="auto"/>
        <w:jc w:val="both"/>
        <w:rPr>
          <w:rFonts w:ascii="Times New Roman" w:hAnsi="Times New Roman" w:cs="Times New Roman"/>
          <w:sz w:val="24"/>
          <w:szCs w:val="24"/>
          <w:lang w:val="ru-RU"/>
        </w:rPr>
      </w:pPr>
    </w:p>
    <w:p w:rsidR="002704D9" w:rsidRDefault="00FC1C0D">
      <w:pPr>
        <w:spacing w:after="0" w:line="240" w:lineRule="auto"/>
        <w:ind w:firstLine="360"/>
        <w:jc w:val="both"/>
        <w:rPr>
          <w:rFonts w:ascii="Times New Roman" w:eastAsia="Times New Roman" w:hAnsi="Times New Roman" w:cs="Times New Roman"/>
          <w:sz w:val="24"/>
          <w:szCs w:val="24"/>
          <w:lang w:val="sr-Cyrl-BA" w:eastAsia="sr-Latn-BA"/>
        </w:rPr>
      </w:pPr>
      <w:r>
        <w:rPr>
          <w:rFonts w:ascii="Times New Roman" w:eastAsia="Times New Roman" w:hAnsi="Times New Roman" w:cs="Times New Roman"/>
          <w:sz w:val="24"/>
          <w:szCs w:val="24"/>
          <w:lang w:val="sr-Cyrl-BA" w:eastAsia="sr-Latn-BA"/>
        </w:rPr>
        <w:t xml:space="preserve">Курикулум студијског програма се састоји од 38 наставних предмета. Највећи број предмета је из области специјалне едукације и социјалне рехабилитације, а остали припадају области педагошких, психолошких, социолошких, и медицинских наука. </w:t>
      </w:r>
    </w:p>
    <w:p w:rsidR="002704D9" w:rsidRDefault="00FC1C0D">
      <w:pPr>
        <w:spacing w:after="0" w:line="240" w:lineRule="auto"/>
        <w:ind w:firstLine="357"/>
        <w:jc w:val="both"/>
        <w:rPr>
          <w:rFonts w:ascii="Times New Roman" w:eastAsia="Calibri" w:hAnsi="Times New Roman" w:cs="Times New Roman"/>
          <w:bCs/>
          <w:sz w:val="24"/>
          <w:szCs w:val="24"/>
          <w:lang w:val="sr-Cyrl-RS"/>
        </w:rPr>
      </w:pPr>
      <w:r>
        <w:rPr>
          <w:rFonts w:ascii="Times New Roman" w:eastAsia="Calibri" w:hAnsi="Times New Roman" w:cs="Times New Roman"/>
          <w:bCs/>
          <w:sz w:val="24"/>
          <w:szCs w:val="24"/>
          <w:lang w:val="ru-RU"/>
        </w:rPr>
        <w:t>Студијски програм Специјална едукација и социјална рехабилитација (</w:t>
      </w:r>
      <w:r>
        <w:rPr>
          <w:rFonts w:ascii="Times New Roman" w:eastAsia="Calibri" w:hAnsi="Times New Roman" w:cs="Times New Roman"/>
          <w:bCs/>
          <w:sz w:val="24"/>
          <w:szCs w:val="24"/>
        </w:rPr>
        <w:t xml:space="preserve">I циклус) </w:t>
      </w:r>
      <w:r>
        <w:rPr>
          <w:rFonts w:ascii="Times New Roman" w:eastAsia="Calibri" w:hAnsi="Times New Roman" w:cs="Times New Roman"/>
          <w:bCs/>
          <w:sz w:val="24"/>
          <w:szCs w:val="24"/>
          <w:lang w:val="bs-Cyrl-BA"/>
        </w:rPr>
        <w:t>конципиран</w:t>
      </w:r>
      <w:r>
        <w:rPr>
          <w:rFonts w:ascii="Times New Roman" w:eastAsia="Calibri" w:hAnsi="Times New Roman" w:cs="Times New Roman"/>
          <w:bCs/>
          <w:sz w:val="24"/>
          <w:szCs w:val="24"/>
        </w:rPr>
        <w:t xml:space="preserve"> је као четворогодишњи студиј, у оквиру којег се налази 240 ЕЦТС бодова. Наставни план и програм је дефинисан у складу са потребама студената, њиховим (пред)знањем и интенцијом да се исти спроводи ефикасно, како за студенте, тако и за наставно особље.</w:t>
      </w:r>
      <w:r>
        <w:rPr>
          <w:rFonts w:ascii="Times New Roman" w:eastAsia="Calibri" w:hAnsi="Times New Roman" w:cs="Times New Roman"/>
          <w:bCs/>
          <w:sz w:val="24"/>
          <w:szCs w:val="24"/>
          <w:lang w:val="sr-Cyrl-RS"/>
        </w:rPr>
        <w:t xml:space="preserve"> Наставни план се састоји од 38 предмета, распоређених на 4 године и 8 семестара. Обавезних предмета је укупно 34, 2 праксе се налазе на завршној четвртој години, док су преостала 4 предмета изборна и налазе се у 5,6,7 и 8 семестру.</w:t>
      </w:r>
    </w:p>
    <w:p w:rsidR="002704D9" w:rsidRDefault="00FC1C0D">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Општи, стручни и уско-стручни предмети заступљени су са 38,7% на студијском програму </w:t>
      </w:r>
    </w:p>
    <w:p w:rsidR="002704D9" w:rsidRDefault="00FC1C0D">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bCs/>
          <w:sz w:val="24"/>
          <w:szCs w:val="24"/>
          <w:lang w:val="ru-RU"/>
        </w:rPr>
        <w:t>Основни предмети</w:t>
      </w:r>
      <w:r>
        <w:rPr>
          <w:rFonts w:ascii="Times New Roman" w:eastAsia="Calibri" w:hAnsi="Times New Roman" w:cs="Times New Roman"/>
          <w:sz w:val="24"/>
          <w:szCs w:val="24"/>
          <w:lang w:val="ru-RU"/>
        </w:rPr>
        <w:t xml:space="preserve"> чине 29,5% укупне структуре програма, док </w:t>
      </w:r>
      <w:r>
        <w:rPr>
          <w:rFonts w:ascii="Times New Roman" w:eastAsia="Calibri" w:hAnsi="Times New Roman" w:cs="Times New Roman"/>
          <w:bCs/>
          <w:sz w:val="24"/>
          <w:szCs w:val="24"/>
          <w:lang w:val="ru-RU"/>
        </w:rPr>
        <w:t>комплементарни предмети</w:t>
      </w:r>
      <w:r>
        <w:rPr>
          <w:rFonts w:ascii="Times New Roman" w:eastAsia="Calibri" w:hAnsi="Times New Roman" w:cs="Times New Roman"/>
          <w:b/>
          <w:bCs/>
          <w:sz w:val="24"/>
          <w:szCs w:val="24"/>
          <w:lang w:val="ru-RU"/>
        </w:rPr>
        <w:t xml:space="preserve"> </w:t>
      </w:r>
      <w:r>
        <w:rPr>
          <w:rFonts w:ascii="Times New Roman" w:eastAsia="Calibri" w:hAnsi="Times New Roman" w:cs="Times New Roman"/>
          <w:sz w:val="24"/>
          <w:szCs w:val="24"/>
          <w:lang w:val="ru-RU"/>
        </w:rPr>
        <w:t xml:space="preserve">са 31,8%, заједно са осталим предметима студијског програма омогућавајући стицање теоријских и методолошких знања из области педагошких и психолошких наука. Све то је видљиво у самом </w:t>
      </w:r>
      <w:hyperlink r:id="rId29" w:history="1">
        <w:r>
          <w:rPr>
            <w:rStyle w:val="Hyperlink"/>
            <w:rFonts w:ascii="Times New Roman" w:hAnsi="Times New Roman" w:cs="Times New Roman"/>
            <w:sz w:val="24"/>
            <w:szCs w:val="24"/>
          </w:rPr>
          <w:t>наставном плану</w:t>
        </w:r>
      </w:hyperlink>
      <w:r>
        <w:rPr>
          <w:rFonts w:ascii="Times New Roman" w:hAnsi="Times New Roman" w:cs="Times New Roman"/>
          <w:sz w:val="24"/>
          <w:szCs w:val="24"/>
          <w:lang w:val="sr-Cyrl-RS"/>
        </w:rPr>
        <w:t>.</w:t>
      </w:r>
    </w:p>
    <w:p w:rsidR="002704D9" w:rsidRDefault="00FC1C0D">
      <w:pPr>
        <w:spacing w:after="0" w:line="240" w:lineRule="auto"/>
        <w:rPr>
          <w:lang w:val="sr-Cyrl-RS"/>
        </w:rPr>
      </w:pPr>
      <w:r>
        <w:rPr>
          <w:rFonts w:ascii="Times New Roman" w:eastAsia="Calibri" w:hAnsi="Times New Roman" w:cs="Times New Roman"/>
          <w:bCs/>
          <w:sz w:val="24"/>
          <w:szCs w:val="24"/>
          <w:lang w:val="bs-Cyrl-BA"/>
        </w:rPr>
        <w:t>Укупна вриједност изборних предмета</w:t>
      </w:r>
      <w:r>
        <w:rPr>
          <w:rFonts w:ascii="Times New Roman" w:eastAsia="Calibri" w:hAnsi="Times New Roman" w:cs="Times New Roman"/>
          <w:sz w:val="24"/>
          <w:szCs w:val="24"/>
          <w:lang w:val="bs-Cyrl-BA"/>
        </w:rPr>
        <w:t xml:space="preserve"> изности 6 ЕЦТС бода, односно 11,1% укупног броја ЕЦТС бодова</w:t>
      </w:r>
      <w:r>
        <w:rPr>
          <w:lang w:val="sr-Cyrl-RS"/>
        </w:rPr>
        <w:t>.</w:t>
      </w:r>
    </w:p>
    <w:p w:rsidR="002704D9" w:rsidRDefault="00FC1C0D">
      <w:pPr>
        <w:spacing w:after="0" w:line="240" w:lineRule="auto"/>
        <w:jc w:val="both"/>
        <w:rPr>
          <w:rFonts w:ascii="Times New Roman" w:eastAsia="Calibri" w:hAnsi="Times New Roman" w:cs="Times New Roman"/>
          <w:sz w:val="24"/>
          <w:szCs w:val="24"/>
          <w:lang w:val="ru-RU"/>
        </w:rPr>
      </w:pPr>
      <w:r>
        <w:rPr>
          <w:rFonts w:ascii="Times New Roman" w:hAnsi="Times New Roman" w:cs="Times New Roman"/>
          <w:sz w:val="24"/>
          <w:szCs w:val="24"/>
          <w:lang w:val="sr-Cyrl-RS"/>
        </w:rPr>
        <w:t xml:space="preserve">Студијски програм </w:t>
      </w:r>
      <w:r>
        <w:rPr>
          <w:rFonts w:ascii="Times New Roman" w:hAnsi="Times New Roman" w:cs="Times New Roman"/>
          <w:sz w:val="24"/>
          <w:szCs w:val="24"/>
          <w:lang w:val="sr-Latn-BA"/>
        </w:rPr>
        <w:t>II</w:t>
      </w:r>
      <w:r>
        <w:rPr>
          <w:rFonts w:ascii="Times New Roman" w:hAnsi="Times New Roman" w:cs="Times New Roman"/>
          <w:sz w:val="24"/>
          <w:szCs w:val="24"/>
          <w:lang w:val="sr-Cyrl-RS"/>
        </w:rPr>
        <w:t xml:space="preserve"> циклуса Специјална едукација и рехабилитације конципиран је као једногодишњи студиј са 60 ЕЦТС бодова. </w:t>
      </w:r>
      <w:r>
        <w:rPr>
          <w:rFonts w:ascii="Times New Roman" w:eastAsia="Calibri" w:hAnsi="Times New Roman" w:cs="Times New Roman"/>
          <w:sz w:val="24"/>
          <w:szCs w:val="24"/>
          <w:lang w:val="ru-RU"/>
        </w:rPr>
        <w:t xml:space="preserve">Преко 60% предмета на овом студијском програму јесу стручни, уско-стручни или стручно-апликативни, док су општеобразовни и комплементарни предмети подједнако заступљени са по 15,4%, што се може видјети и у  </w:t>
      </w:r>
      <w:hyperlink r:id="rId30" w:history="1">
        <w:r>
          <w:rPr>
            <w:rStyle w:val="Hyperlink"/>
            <w:rFonts w:ascii="Times New Roman" w:eastAsiaTheme="majorEastAsia" w:hAnsi="Times New Roman" w:cs="Times New Roman"/>
            <w:sz w:val="24"/>
            <w:szCs w:val="24"/>
          </w:rPr>
          <w:t>наставном плану студијског програма на другом циклусу студија</w:t>
        </w:r>
      </w:hyperlink>
      <w:r>
        <w:rPr>
          <w:rFonts w:ascii="Times New Roman" w:eastAsia="Calibri" w:hAnsi="Times New Roman" w:cs="Times New Roman"/>
          <w:sz w:val="24"/>
          <w:szCs w:val="24"/>
          <w:lang w:val="ru-RU"/>
        </w:rPr>
        <w:t>, и то:</w:t>
      </w:r>
    </w:p>
    <w:p w:rsidR="002704D9" w:rsidRDefault="00FC1C0D">
      <w:pPr>
        <w:spacing w:after="0" w:line="240" w:lineRule="auto"/>
        <w:jc w:val="both"/>
        <w:rPr>
          <w:rFonts w:ascii="Times New Roman" w:eastAsia="Calibri" w:hAnsi="Times New Roman" w:cs="Times New Roman"/>
          <w:sz w:val="24"/>
          <w:szCs w:val="24"/>
          <w:lang w:val="bs-Cyrl-BA"/>
        </w:rPr>
      </w:pPr>
      <w:r>
        <w:rPr>
          <w:rFonts w:ascii="Times New Roman" w:eastAsia="Calibri" w:hAnsi="Times New Roman" w:cs="Times New Roman"/>
          <w:bCs/>
          <w:sz w:val="24"/>
          <w:szCs w:val="24"/>
          <w:lang w:val="bs-Cyrl-BA"/>
        </w:rPr>
        <w:t>Укупна вриједност изборних предмета</w:t>
      </w:r>
      <w:r>
        <w:rPr>
          <w:rFonts w:ascii="Times New Roman" w:eastAsia="Calibri" w:hAnsi="Times New Roman" w:cs="Times New Roman"/>
          <w:sz w:val="24"/>
          <w:szCs w:val="24"/>
          <w:lang w:val="bs-Cyrl-BA"/>
        </w:rPr>
        <w:t xml:space="preserve"> изности 6 ЕЦТС бода, односно 11,1% укупног броја ЕЦТС бодова.</w:t>
      </w: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Оваква структура осигурава усклађеност студијског програма са стандардима високог образовања и потребама тржишта рада, припремајући студенте за рад како у васпитно-образовним, тако и у другим установама у којима бораве особе са сметњама у развоју.</w:t>
      </w: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Студијски програм Специјална едукација и социјална рехабилитација је, у највећем дијелу, подударан са студијским програмима:</w:t>
      </w:r>
    </w:p>
    <w:p w:rsidR="002704D9" w:rsidRDefault="00FC1C0D">
      <w:pPr>
        <w:pStyle w:val="ListParagraph"/>
        <w:numPr>
          <w:ilvl w:val="0"/>
          <w:numId w:val="7"/>
        </w:numPr>
        <w:spacing w:after="0" w:line="240" w:lineRule="auto"/>
        <w:ind w:left="596" w:hanging="142"/>
        <w:jc w:val="both"/>
        <w:rPr>
          <w:rFonts w:ascii="Times New Roman" w:eastAsia="Times New Roman" w:hAnsi="Times New Roman" w:cs="Times New Roman"/>
          <w:sz w:val="24"/>
          <w:szCs w:val="24"/>
          <w:lang w:val="sr-Cyrl-BA" w:eastAsia="sr-Latn-BA"/>
        </w:rPr>
      </w:pPr>
      <w:r>
        <w:rPr>
          <w:rFonts w:ascii="Times New Roman" w:eastAsia="Times New Roman" w:hAnsi="Times New Roman" w:cs="Times New Roman"/>
          <w:sz w:val="24"/>
          <w:szCs w:val="24"/>
          <w:lang w:val="sr-Cyrl-BA" w:eastAsia="sr-Latn-BA"/>
        </w:rPr>
        <w:t>Факултет за специјалну едукацију и рехабилитацију, Универзитета у Београду;</w:t>
      </w:r>
    </w:p>
    <w:p w:rsidR="002704D9" w:rsidRDefault="00FC1C0D">
      <w:pPr>
        <w:pStyle w:val="ListParagraph"/>
        <w:numPr>
          <w:ilvl w:val="0"/>
          <w:numId w:val="7"/>
        </w:numPr>
        <w:spacing w:after="0" w:line="240" w:lineRule="auto"/>
        <w:ind w:left="596" w:hanging="142"/>
        <w:jc w:val="both"/>
        <w:rPr>
          <w:rFonts w:ascii="Times New Roman" w:eastAsia="Times New Roman" w:hAnsi="Times New Roman" w:cs="Times New Roman"/>
          <w:sz w:val="24"/>
          <w:szCs w:val="24"/>
          <w:lang w:val="sr-Cyrl-BA" w:eastAsia="sr-Latn-BA"/>
        </w:rPr>
      </w:pPr>
      <w:r>
        <w:rPr>
          <w:rFonts w:ascii="Times New Roman" w:eastAsia="Times New Roman" w:hAnsi="Times New Roman" w:cs="Times New Roman"/>
          <w:sz w:val="24"/>
          <w:szCs w:val="24"/>
          <w:lang w:val="sr-Cyrl-BA" w:eastAsia="sr-Latn-BA"/>
        </w:rPr>
        <w:t>Педагошка факултета УЉ – Специална ин рехабилитацијска педагогика, Свеучилишће Љубљана;</w:t>
      </w:r>
    </w:p>
    <w:p w:rsidR="002704D9" w:rsidRDefault="00FC1C0D">
      <w:pPr>
        <w:pStyle w:val="ListParagraph"/>
        <w:numPr>
          <w:ilvl w:val="0"/>
          <w:numId w:val="7"/>
        </w:numPr>
        <w:spacing w:after="0" w:line="240" w:lineRule="auto"/>
        <w:ind w:left="596" w:hanging="142"/>
        <w:jc w:val="both"/>
        <w:rPr>
          <w:rFonts w:ascii="Times New Roman" w:eastAsia="Times New Roman" w:hAnsi="Times New Roman" w:cs="Times New Roman"/>
          <w:sz w:val="24"/>
          <w:szCs w:val="24"/>
          <w:lang w:val="sr-Cyrl-BA" w:eastAsia="sr-Latn-BA"/>
        </w:rPr>
      </w:pPr>
      <w:r>
        <w:rPr>
          <w:rFonts w:ascii="Times New Roman" w:eastAsia="Times New Roman" w:hAnsi="Times New Roman" w:cs="Times New Roman"/>
          <w:sz w:val="24"/>
          <w:szCs w:val="24"/>
          <w:lang w:val="sr-Cyrl-BA" w:eastAsia="sr-Latn-BA"/>
        </w:rPr>
        <w:t>Едукацијско рехабилитацијски факултет, Универзитет у Тузли</w:t>
      </w:r>
      <w:r>
        <w:rPr>
          <w:rFonts w:ascii="Times New Roman" w:eastAsia="Times New Roman" w:hAnsi="Times New Roman" w:cs="Times New Roman"/>
          <w:sz w:val="24"/>
          <w:szCs w:val="24"/>
          <w:lang w:val="de-DE" w:eastAsia="sr-Latn-BA"/>
        </w:rPr>
        <w:t>.</w:t>
      </w:r>
    </w:p>
    <w:p w:rsidR="002704D9" w:rsidRDefault="002704D9">
      <w:pPr>
        <w:spacing w:after="0" w:line="240" w:lineRule="auto"/>
        <w:jc w:val="both"/>
        <w:rPr>
          <w:rFonts w:ascii="Times New Roman" w:eastAsia="Times New Roman" w:hAnsi="Times New Roman" w:cs="Times New Roman"/>
          <w:sz w:val="24"/>
          <w:szCs w:val="24"/>
          <w:lang w:val="sr-Cyrl-BA" w:eastAsia="sr-Latn-BA"/>
        </w:rPr>
      </w:pPr>
    </w:p>
    <w:p w:rsidR="002704D9" w:rsidRDefault="002704D9">
      <w:pPr>
        <w:spacing w:after="0" w:line="240" w:lineRule="auto"/>
        <w:ind w:left="450"/>
        <w:jc w:val="both"/>
        <w:rPr>
          <w:rFonts w:ascii="Times New Roman" w:hAnsi="Times New Roman" w:cs="Times New Roman"/>
          <w:sz w:val="24"/>
          <w:szCs w:val="24"/>
          <w:lang w:val="ru-RU"/>
        </w:rPr>
      </w:pPr>
    </w:p>
    <w:p w:rsidR="0060669A" w:rsidRDefault="0060669A">
      <w:pPr>
        <w:spacing w:after="0" w:line="240" w:lineRule="auto"/>
        <w:ind w:left="450"/>
        <w:jc w:val="both"/>
        <w:rPr>
          <w:rFonts w:ascii="Times New Roman" w:hAnsi="Times New Roman" w:cs="Times New Roman"/>
          <w:sz w:val="24"/>
          <w:szCs w:val="24"/>
          <w:lang w:val="ru-RU"/>
        </w:rPr>
      </w:pPr>
    </w:p>
    <w:p w:rsidR="0060669A" w:rsidRDefault="0060669A">
      <w:pPr>
        <w:spacing w:after="0" w:line="240" w:lineRule="auto"/>
        <w:ind w:left="450"/>
        <w:jc w:val="both"/>
        <w:rPr>
          <w:rFonts w:ascii="Times New Roman" w:hAnsi="Times New Roman" w:cs="Times New Roman"/>
          <w:sz w:val="24"/>
          <w:szCs w:val="24"/>
          <w:lang w:val="ru-RU"/>
        </w:rPr>
      </w:pPr>
    </w:p>
    <w:p w:rsidR="002704D9" w:rsidRPr="0060669A" w:rsidRDefault="00FC1C0D" w:rsidP="0060669A">
      <w:pPr>
        <w:pStyle w:val="Heading2"/>
        <w:rPr>
          <w:rFonts w:ascii="Times New Roman" w:hAnsi="Times New Roman" w:cs="Times New Roman"/>
          <w:b/>
          <w:color w:val="000000" w:themeColor="text1"/>
          <w:sz w:val="24"/>
          <w:szCs w:val="24"/>
          <w:lang w:val="sr-Cyrl-RS"/>
        </w:rPr>
      </w:pPr>
      <w:bookmarkStart w:id="22" w:name="_Toc194557844"/>
      <w:r w:rsidRPr="0060669A">
        <w:rPr>
          <w:rFonts w:ascii="Times New Roman" w:hAnsi="Times New Roman" w:cs="Times New Roman"/>
          <w:b/>
          <w:color w:val="000000" w:themeColor="text1"/>
          <w:sz w:val="24"/>
          <w:szCs w:val="24"/>
          <w:lang w:val="sr-Cyrl-BA"/>
        </w:rPr>
        <w:lastRenderedPageBreak/>
        <w:t>2.2.</w:t>
      </w:r>
      <w:r w:rsidRPr="0060669A">
        <w:rPr>
          <w:rFonts w:ascii="Times New Roman" w:hAnsi="Times New Roman" w:cs="Times New Roman"/>
          <w:b/>
          <w:color w:val="000000" w:themeColor="text1"/>
          <w:sz w:val="24"/>
          <w:szCs w:val="24"/>
          <w:lang w:val="ru-RU"/>
        </w:rPr>
        <w:t xml:space="preserve">Сврха и циљеви студијског програма </w:t>
      </w:r>
      <w:r w:rsidRPr="0060669A">
        <w:rPr>
          <w:rFonts w:ascii="Times New Roman" w:hAnsi="Times New Roman" w:cs="Times New Roman"/>
          <w:b/>
          <w:color w:val="000000" w:themeColor="text1"/>
          <w:sz w:val="24"/>
          <w:szCs w:val="24"/>
          <w:lang w:val="sr-Latn-BA"/>
        </w:rPr>
        <w:t>I</w:t>
      </w:r>
      <w:r w:rsidRPr="0060669A">
        <w:rPr>
          <w:rFonts w:ascii="Times New Roman" w:hAnsi="Times New Roman" w:cs="Times New Roman"/>
          <w:b/>
          <w:color w:val="000000" w:themeColor="text1"/>
          <w:sz w:val="24"/>
          <w:szCs w:val="24"/>
          <w:lang w:val="sr-Cyrl-RS"/>
        </w:rPr>
        <w:t xml:space="preserve"> и</w:t>
      </w:r>
      <w:r w:rsidRPr="0060669A">
        <w:rPr>
          <w:rFonts w:ascii="Times New Roman" w:hAnsi="Times New Roman" w:cs="Times New Roman"/>
          <w:b/>
          <w:color w:val="000000" w:themeColor="text1"/>
          <w:sz w:val="24"/>
          <w:szCs w:val="24"/>
          <w:lang w:val="sr-Latn-BA"/>
        </w:rPr>
        <w:t xml:space="preserve"> II </w:t>
      </w:r>
      <w:r w:rsidRPr="0060669A">
        <w:rPr>
          <w:rFonts w:ascii="Times New Roman" w:hAnsi="Times New Roman" w:cs="Times New Roman"/>
          <w:b/>
          <w:color w:val="000000" w:themeColor="text1"/>
          <w:sz w:val="24"/>
          <w:szCs w:val="24"/>
          <w:lang w:val="sr-Cyrl-RS"/>
        </w:rPr>
        <w:t>циклуса</w:t>
      </w:r>
      <w:bookmarkEnd w:id="22"/>
    </w:p>
    <w:p w:rsidR="002704D9" w:rsidRDefault="002704D9">
      <w:pPr>
        <w:spacing w:after="0" w:line="240" w:lineRule="auto"/>
        <w:rPr>
          <w:rFonts w:ascii="Times New Roman" w:hAnsi="Times New Roman" w:cs="Times New Roman"/>
          <w:b/>
          <w:bCs/>
          <w:lang w:val="ru-RU"/>
        </w:rPr>
      </w:pPr>
    </w:p>
    <w:p w:rsidR="002704D9" w:rsidRDefault="00FC1C0D">
      <w:pPr>
        <w:spacing w:line="240" w:lineRule="auto"/>
        <w:jc w:val="both"/>
        <w:rPr>
          <w:rFonts w:ascii="Times New Roman" w:eastAsia="Times" w:hAnsi="Times New Roman" w:cs="Times New Roman"/>
          <w:sz w:val="24"/>
          <w:szCs w:val="24"/>
          <w:lang w:val="ru-RU" w:eastAsia="en-GB"/>
        </w:rPr>
      </w:pPr>
      <w:r>
        <w:rPr>
          <w:rFonts w:ascii="Times New Roman" w:eastAsia="Calibri" w:hAnsi="Times New Roman" w:cs="Times New Roman"/>
          <w:bCs/>
          <w:sz w:val="24"/>
          <w:szCs w:val="24"/>
          <w:lang w:val="ru-RU"/>
        </w:rPr>
        <w:t xml:space="preserve">Сврха и циљеви студијског програма су доступни на интернет страници Незавнисног универзитета Бања Лука у оквиру </w:t>
      </w:r>
      <w:r>
        <w:rPr>
          <w:rFonts w:ascii="Times New Roman" w:hAnsi="Times New Roman" w:cs="Times New Roman"/>
          <w:b/>
          <w:sz w:val="24"/>
          <w:szCs w:val="24"/>
          <w:lang w:val="sr-Cyrl-RS"/>
        </w:rPr>
        <w:t>Наставног плана и програма студијског програма основних и мастер студија (</w:t>
      </w:r>
      <w:hyperlink r:id="rId31" w:history="1">
        <w:r>
          <w:rPr>
            <w:rStyle w:val="Hyperlink"/>
            <w:rFonts w:ascii="Times New Roman" w:hAnsi="Times New Roman" w:cs="Times New Roman"/>
            <w:b/>
            <w:sz w:val="24"/>
            <w:szCs w:val="24"/>
            <w:lang w:val="sr-Cyrl-RS"/>
          </w:rPr>
          <w:t>линк на страницу</w:t>
        </w:r>
      </w:hyperlink>
      <w:r>
        <w:rPr>
          <w:rFonts w:ascii="Times New Roman" w:hAnsi="Times New Roman" w:cs="Times New Roman"/>
          <w:b/>
          <w:sz w:val="24"/>
          <w:szCs w:val="24"/>
          <w:lang w:val="sr-Cyrl-RS"/>
        </w:rPr>
        <w:t>)</w:t>
      </w:r>
      <w:r>
        <w:rPr>
          <w:rFonts w:ascii="Times New Roman" w:hAnsi="Times New Roman" w:cs="Times New Roman"/>
          <w:sz w:val="24"/>
          <w:szCs w:val="24"/>
          <w:lang w:val="ru-RU"/>
        </w:rPr>
        <w:t xml:space="preserve"> и у складу су са основним задацима и циљевима Независног универзитета Бања Лука</w:t>
      </w:r>
      <w:r>
        <w:rPr>
          <w:rFonts w:ascii="Times New Roman" w:hAnsi="Times New Roman" w:cs="Times New Roman"/>
          <w:bCs/>
          <w:sz w:val="24"/>
          <w:szCs w:val="24"/>
          <w:lang w:val="sr-Cyrl-RS"/>
        </w:rPr>
        <w:t xml:space="preserve">. </w:t>
      </w:r>
      <w:r>
        <w:rPr>
          <w:rFonts w:ascii="Times New Roman" w:eastAsia="Calibri" w:hAnsi="Times New Roman" w:cs="Times New Roman"/>
          <w:bCs/>
          <w:sz w:val="24"/>
          <w:szCs w:val="24"/>
          <w:lang w:val="ru-RU"/>
        </w:rPr>
        <w:t xml:space="preserve"> </w:t>
      </w:r>
      <w:r>
        <w:rPr>
          <w:rFonts w:ascii="Times New Roman" w:eastAsia="Calibri" w:hAnsi="Times New Roman" w:cs="Times New Roman"/>
          <w:sz w:val="24"/>
          <w:szCs w:val="24"/>
          <w:lang w:val="ru-RU"/>
        </w:rPr>
        <w:t xml:space="preserve">Студенти кроз наставно-васпитни процес стичу не само потребна знања, вјештине, него и навике које ће моћи да користе у свакодневном животу, што јесте и један од главних циљева НУБЛ-а. </w:t>
      </w:r>
      <w:r>
        <w:rPr>
          <w:rFonts w:ascii="Times New Roman" w:eastAsia="Times" w:hAnsi="Times New Roman" w:cs="Times New Roman"/>
          <w:sz w:val="24"/>
          <w:szCs w:val="24"/>
          <w:lang w:val="ru-RU" w:eastAsia="en-GB"/>
        </w:rPr>
        <w:t>Циљ НУБЛ-а је да образује и оспособи нови, савремени, модерни профил радника, који ће дати допринос будућем развоју Републике Српске, региона и шире. Студенти треба да стекну свестран и продубљен ниво разумјевања и оспособљености који ће кроз конкретна истраживања и широку примјену у пракси омогућити динамично-структурално дефинисање услова за нову савремену наставу у установама</w:t>
      </w:r>
      <w:r>
        <w:rPr>
          <w:rFonts w:ascii="Times New Roman" w:eastAsia="Times" w:hAnsi="Times New Roman" w:cs="Times New Roman"/>
          <w:sz w:val="24"/>
          <w:szCs w:val="24"/>
          <w:lang w:val="sr-Latn-BA" w:eastAsia="en-GB"/>
        </w:rPr>
        <w:t xml:space="preserve"> </w:t>
      </w:r>
      <w:r>
        <w:rPr>
          <w:rFonts w:ascii="Times New Roman" w:eastAsia="Times" w:hAnsi="Times New Roman" w:cs="Times New Roman"/>
          <w:sz w:val="24"/>
          <w:szCs w:val="24"/>
          <w:lang w:val="sr-Cyrl-RS" w:eastAsia="en-GB"/>
        </w:rPr>
        <w:t>свих нивоа образовања и рехабилитационих и терапеутским центрима за особе са тешкоћама у развоју</w:t>
      </w:r>
      <w:r>
        <w:rPr>
          <w:rFonts w:ascii="Times New Roman" w:eastAsia="Times" w:hAnsi="Times New Roman" w:cs="Times New Roman"/>
          <w:sz w:val="24"/>
          <w:szCs w:val="24"/>
          <w:lang w:val="ru-RU" w:eastAsia="en-GB"/>
        </w:rPr>
        <w:t xml:space="preserve">, како у Републици Српској, тако и у региону и шире. Један од основних задатака и циљева Универзитета је  проширење сарадње у области наставе, научно-истраживачке дјелатности, издавачке дјелатности и стручног усавршавања и образовања наставника, сарадника и студената са другим високошколским установама, како у БиХ тако и у земљама у окружењу.  </w:t>
      </w:r>
    </w:p>
    <w:p w:rsidR="002704D9" w:rsidRDefault="00FC1C0D">
      <w:pPr>
        <w:widowControl w:val="0"/>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Циљ студијског програма Специјална едукација и социјална рехабилитација – 240 ЕЦТС  је оспособљавање студената за рад са особама са тешкоћама у развоју, кроз развој стручних и општеобразовних компетенција. Конкретни циљеви укључују:</w:t>
      </w:r>
    </w:p>
    <w:p w:rsidR="002704D9" w:rsidRDefault="00FC1C0D">
      <w:pPr>
        <w:pStyle w:val="ListParagraph"/>
        <w:widowControl w:val="0"/>
        <w:numPr>
          <w:ilvl w:val="0"/>
          <w:numId w:val="8"/>
        </w:numPr>
        <w:suppressAutoHyphens/>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sz w:val="24"/>
          <w:szCs w:val="24"/>
          <w:lang w:val="ru-RU"/>
        </w:rPr>
        <w:t>Стицање фундаменталних знања из области дефектологије</w:t>
      </w:r>
      <w:r>
        <w:rPr>
          <w:rFonts w:ascii="Times New Roman" w:eastAsia="Calibri" w:hAnsi="Times New Roman" w:cs="Times New Roman"/>
          <w:color w:val="000000"/>
          <w:sz w:val="24"/>
          <w:szCs w:val="24"/>
          <w:lang w:val="ru-RU"/>
        </w:rPr>
        <w:t xml:space="preserve">, </w:t>
      </w:r>
    </w:p>
    <w:p w:rsidR="002704D9" w:rsidRDefault="00FC1C0D">
      <w:pPr>
        <w:pStyle w:val="ListParagraph"/>
        <w:widowControl w:val="0"/>
        <w:numPr>
          <w:ilvl w:val="0"/>
          <w:numId w:val="8"/>
        </w:numPr>
        <w:suppressAutoHyphens/>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Развој комуникацијских и педагошких вјештина као основом за разумијевање специфичности васпитно-образовног рада са особама са тешкоћама у развоју,</w:t>
      </w:r>
    </w:p>
    <w:p w:rsidR="002704D9" w:rsidRDefault="00FC1C0D">
      <w:pPr>
        <w:pStyle w:val="ListParagraph"/>
        <w:widowControl w:val="0"/>
        <w:numPr>
          <w:ilvl w:val="0"/>
          <w:numId w:val="8"/>
        </w:numPr>
        <w:suppressAutoHyphens/>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Оспособљавање за планирање, извођење и вредновање васпитно-образовног са овом популацијом становништва,</w:t>
      </w:r>
    </w:p>
    <w:p w:rsidR="002704D9" w:rsidRDefault="00FC1C0D">
      <w:pPr>
        <w:pStyle w:val="ListParagraph"/>
        <w:widowControl w:val="0"/>
        <w:numPr>
          <w:ilvl w:val="0"/>
          <w:numId w:val="8"/>
        </w:numPr>
        <w:suppressAutoHyphens/>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Упознавање са савременим методама наставе и инклузивним образовањем,</w:t>
      </w:r>
    </w:p>
    <w:p w:rsidR="002704D9" w:rsidRDefault="00FC1C0D">
      <w:pPr>
        <w:pStyle w:val="ListParagraph"/>
        <w:widowControl w:val="0"/>
        <w:numPr>
          <w:ilvl w:val="0"/>
          <w:numId w:val="8"/>
        </w:numPr>
        <w:suppressAutoHyphens/>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Усвајање ставова и професионалне етике у циљу конструктивног начина сагледавања особа са тешкоћама у развоју,</w:t>
      </w:r>
    </w:p>
    <w:p w:rsidR="002704D9" w:rsidRDefault="00FC1C0D">
      <w:pPr>
        <w:pStyle w:val="ListParagraph"/>
        <w:widowControl w:val="0"/>
        <w:numPr>
          <w:ilvl w:val="0"/>
          <w:numId w:val="8"/>
        </w:numPr>
        <w:suppressAutoHyphens/>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Стварање основе за континуирано стручно усавршавање,</w:t>
      </w:r>
    </w:p>
    <w:p w:rsidR="002704D9" w:rsidRDefault="00FC1C0D">
      <w:pPr>
        <w:pStyle w:val="ListParagraph"/>
        <w:widowControl w:val="0"/>
        <w:numPr>
          <w:ilvl w:val="0"/>
          <w:numId w:val="8"/>
        </w:numPr>
        <w:suppressAutoHyphens/>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Усклађеност са захтјевима области, тржишта рада и оквиром квалификација.</w:t>
      </w:r>
    </w:p>
    <w:p w:rsidR="002704D9" w:rsidRDefault="002704D9">
      <w:pPr>
        <w:widowControl w:val="0"/>
        <w:spacing w:after="0" w:line="240" w:lineRule="auto"/>
        <w:jc w:val="both"/>
        <w:rPr>
          <w:rFonts w:eastAsia="Calibri" w:cs="Calibri"/>
          <w:color w:val="000000"/>
          <w:sz w:val="20"/>
          <w:szCs w:val="20"/>
          <w:lang w:val="ru-RU"/>
        </w:rPr>
      </w:pPr>
    </w:p>
    <w:p w:rsidR="002704D9" w:rsidRDefault="00FC1C0D">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color w:val="000000"/>
          <w:sz w:val="24"/>
          <w:szCs w:val="24"/>
          <w:lang w:val="ru-RU"/>
        </w:rPr>
        <w:t xml:space="preserve">Сврха и циљеви студијског програма Специјална едукација и рехабилитација – 60 ЕЦТС </w:t>
      </w:r>
      <w:r>
        <w:rPr>
          <w:rFonts w:ascii="Times New Roman" w:eastAsia="Calibri" w:hAnsi="Times New Roman" w:cs="Times New Roman"/>
          <w:sz w:val="24"/>
          <w:szCs w:val="24"/>
          <w:lang w:val="ru-RU"/>
        </w:rPr>
        <w:t>у складу су са основним задацима и циљевима високошколске установе. Програм је осмишљен тако да допринесе развоју научноистраживачког рада, стицању и унапређењу практичних и теоријских компетенција студената, као и примјени иновативних и мултидисциплинарних приступа у области специјалне едукације и рехабилитације.</w:t>
      </w:r>
    </w:p>
    <w:p w:rsidR="002704D9" w:rsidRDefault="00FC1C0D">
      <w:pPr>
        <w:spacing w:after="0" w:line="240" w:lineRule="auto"/>
        <w:jc w:val="both"/>
        <w:rPr>
          <w:rFonts w:ascii="Times New Roman" w:eastAsia="Calibri" w:hAnsi="Times New Roman" w:cs="Times New Roman"/>
          <w:b/>
          <w:bCs/>
          <w:sz w:val="24"/>
          <w:szCs w:val="24"/>
          <w:lang w:val="ru-RU"/>
        </w:rPr>
      </w:pPr>
      <w:r>
        <w:rPr>
          <w:rFonts w:ascii="Times New Roman" w:eastAsia="Calibri" w:hAnsi="Times New Roman" w:cs="Times New Roman"/>
          <w:bCs/>
          <w:sz w:val="24"/>
          <w:szCs w:val="24"/>
          <w:lang w:val="ru-RU"/>
        </w:rPr>
        <w:t>Основни циљеви студијског програма огледају се у:</w:t>
      </w:r>
    </w:p>
    <w:p w:rsidR="002704D9" w:rsidRDefault="00FC1C0D">
      <w:pPr>
        <w:pStyle w:val="ListParagraph"/>
        <w:numPr>
          <w:ilvl w:val="0"/>
          <w:numId w:val="9"/>
        </w:numPr>
        <w:spacing w:after="0" w:line="240" w:lineRule="auto"/>
        <w:rPr>
          <w:rFonts w:ascii="Times New Roman" w:eastAsia="Calibri" w:hAnsi="Times New Roman" w:cs="Times New Roman"/>
          <w:b/>
          <w:bCs/>
          <w:sz w:val="24"/>
          <w:szCs w:val="24"/>
          <w:lang w:val="ru-RU"/>
        </w:rPr>
      </w:pPr>
      <w:r>
        <w:rPr>
          <w:rFonts w:ascii="Times New Roman" w:eastAsia="Calibri" w:hAnsi="Times New Roman" w:cs="Times New Roman"/>
          <w:sz w:val="24"/>
          <w:szCs w:val="24"/>
          <w:lang w:val="ru-RU"/>
        </w:rPr>
        <w:t>Стицању нових практичних и специјалистичких вјештина за рад у области подршке особама са развојним тешкоћама,</w:t>
      </w:r>
    </w:p>
    <w:p w:rsidR="002704D9" w:rsidRDefault="00FC1C0D">
      <w:pPr>
        <w:pStyle w:val="ListParagraph"/>
        <w:numPr>
          <w:ilvl w:val="0"/>
          <w:numId w:val="9"/>
        </w:numPr>
        <w:spacing w:after="0" w:line="240" w:lineRule="auto"/>
        <w:rPr>
          <w:rFonts w:ascii="Times New Roman" w:eastAsia="Calibri" w:hAnsi="Times New Roman" w:cs="Times New Roman"/>
          <w:b/>
          <w:bCs/>
          <w:sz w:val="24"/>
          <w:szCs w:val="24"/>
          <w:lang w:val="ru-RU"/>
        </w:rPr>
      </w:pPr>
      <w:r>
        <w:rPr>
          <w:rFonts w:ascii="Times New Roman" w:eastAsia="Calibri" w:hAnsi="Times New Roman" w:cs="Times New Roman"/>
          <w:sz w:val="24"/>
          <w:szCs w:val="24"/>
          <w:lang w:val="ru-RU"/>
        </w:rPr>
        <w:t>Оспособљавање за рад у мултидисциплинарним тимовима, доношење одлука и примјену савремених метода у раду са корисницима,</w:t>
      </w:r>
    </w:p>
    <w:p w:rsidR="002704D9" w:rsidRDefault="00FC1C0D">
      <w:pPr>
        <w:pStyle w:val="ListParagraph"/>
        <w:numPr>
          <w:ilvl w:val="0"/>
          <w:numId w:val="9"/>
        </w:numPr>
        <w:spacing w:after="0" w:line="240" w:lineRule="auto"/>
        <w:rPr>
          <w:rFonts w:ascii="Times New Roman" w:eastAsia="Calibri" w:hAnsi="Times New Roman" w:cs="Times New Roman"/>
          <w:b/>
          <w:bCs/>
          <w:sz w:val="24"/>
          <w:szCs w:val="24"/>
          <w:lang w:val="ru-RU"/>
        </w:rPr>
      </w:pPr>
      <w:r>
        <w:rPr>
          <w:rFonts w:ascii="Times New Roman" w:eastAsia="Calibri" w:hAnsi="Times New Roman" w:cs="Times New Roman"/>
          <w:sz w:val="24"/>
          <w:szCs w:val="24"/>
          <w:lang w:val="ru-RU"/>
        </w:rPr>
        <w:t>Развој научно-истраживачких компетенција у области специјалне едукације и рехабилитације,</w:t>
      </w:r>
    </w:p>
    <w:p w:rsidR="002704D9" w:rsidRDefault="00FC1C0D">
      <w:pPr>
        <w:pStyle w:val="ListParagraph"/>
        <w:numPr>
          <w:ilvl w:val="0"/>
          <w:numId w:val="9"/>
        </w:numPr>
        <w:spacing w:after="0" w:line="240" w:lineRule="auto"/>
        <w:rPr>
          <w:rFonts w:ascii="Times New Roman" w:eastAsia="Calibri" w:hAnsi="Times New Roman" w:cs="Times New Roman"/>
          <w:b/>
          <w:bCs/>
          <w:sz w:val="24"/>
          <w:szCs w:val="24"/>
          <w:lang w:val="ru-RU"/>
        </w:rPr>
      </w:pPr>
      <w:r>
        <w:rPr>
          <w:rFonts w:ascii="Times New Roman" w:eastAsia="Calibri" w:hAnsi="Times New Roman" w:cs="Times New Roman"/>
          <w:sz w:val="24"/>
          <w:szCs w:val="24"/>
          <w:lang w:val="ru-RU"/>
        </w:rPr>
        <w:t>Припрема студената за самостално и тимско бављење едукативним, терапијским и рехабилитационим активностима.</w:t>
      </w:r>
    </w:p>
    <w:p w:rsidR="002704D9" w:rsidRDefault="002704D9">
      <w:pPr>
        <w:spacing w:line="240" w:lineRule="auto"/>
        <w:jc w:val="both"/>
        <w:rPr>
          <w:rFonts w:ascii="Times New Roman" w:eastAsia="Calibri" w:hAnsi="Times New Roman" w:cs="Times New Roman"/>
          <w:color w:val="000000"/>
          <w:sz w:val="24"/>
          <w:szCs w:val="24"/>
          <w:lang w:val="ru-RU"/>
        </w:rPr>
      </w:pPr>
    </w:p>
    <w:p w:rsidR="002704D9" w:rsidRPr="0060669A" w:rsidRDefault="00FC1C0D" w:rsidP="0060669A">
      <w:pPr>
        <w:pStyle w:val="Heading2"/>
        <w:rPr>
          <w:rFonts w:ascii="Times New Roman" w:hAnsi="Times New Roman" w:cs="Times New Roman"/>
          <w:b/>
          <w:color w:val="000000" w:themeColor="text1"/>
          <w:sz w:val="24"/>
          <w:szCs w:val="24"/>
          <w:lang w:val="ru-RU"/>
        </w:rPr>
      </w:pPr>
      <w:bookmarkStart w:id="23" w:name="_Toc194557845"/>
      <w:r w:rsidRPr="0060669A">
        <w:rPr>
          <w:rFonts w:ascii="Times New Roman" w:hAnsi="Times New Roman" w:cs="Times New Roman"/>
          <w:b/>
          <w:color w:val="000000" w:themeColor="text1"/>
          <w:sz w:val="24"/>
          <w:szCs w:val="24"/>
          <w:lang w:val="ru-RU"/>
        </w:rPr>
        <w:t>2.3.Наставни план и програм</w:t>
      </w:r>
      <w:bookmarkEnd w:id="23"/>
    </w:p>
    <w:p w:rsidR="002704D9" w:rsidRDefault="002704D9">
      <w:pPr>
        <w:spacing w:after="0" w:line="240" w:lineRule="auto"/>
        <w:rPr>
          <w:rFonts w:ascii="Times New Roman" w:hAnsi="Times New Roman" w:cs="Times New Roman"/>
          <w:b/>
          <w:bCs/>
          <w:lang w:val="ru-RU"/>
        </w:rPr>
      </w:pP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Наставни план и програм студијског програма</w:t>
      </w:r>
      <w:r>
        <w:rPr>
          <w:rFonts w:ascii="Times New Roman" w:hAnsi="Times New Roman" w:cs="Times New Roman"/>
          <w:sz w:val="24"/>
          <w:szCs w:val="24"/>
          <w:lang w:val="de-DE"/>
        </w:rPr>
        <w:t xml:space="preserve"> </w:t>
      </w:r>
      <w:hyperlink r:id="rId32" w:history="1">
        <w:r>
          <w:rPr>
            <w:rStyle w:val="Hyperlink"/>
            <w:rFonts w:ascii="Times New Roman" w:hAnsi="Times New Roman" w:cs="Times New Roman"/>
            <w:sz w:val="24"/>
            <w:szCs w:val="24"/>
          </w:rPr>
          <w:t>Специјална едукација и социјална рехабилитација - 240 ЕЦТС</w:t>
        </w:r>
      </w:hyperlink>
      <w:r>
        <w:rPr>
          <w:rFonts w:ascii="Times New Roman" w:hAnsi="Times New Roman" w:cs="Times New Roman"/>
          <w:sz w:val="24"/>
          <w:szCs w:val="24"/>
          <w:lang w:val="ru-RU"/>
        </w:rPr>
        <w:t xml:space="preserve"> конципиран је тако да траје четири године, са укупним оптерећењем од 240 ЕЦТС бодова, односно 60 бодова по академској години. Распоред предмета и модула структурисан је тако да студенти у сваком семестру имају баланс између теоријских и практичних садржаја, при чему је фонд часова прилагођен савременим образовним стандардима. Сваки силабус садржи: назив предмета, шифру предмета, фонд часова, ЕЦТС бодове, условљености, метода наставе и савладавања градива, име и презиме наставника, исходе и компетенције, врсте и ниво студија, садржај предмета по седмицама, обавезе студената, литературу, облике провјере знања и оцјењивања, а према важећем </w:t>
      </w:r>
      <w:hyperlink r:id="rId33" w:history="1">
        <w:r>
          <w:rPr>
            <w:rStyle w:val="Hyperlink"/>
            <w:rFonts w:ascii="Times New Roman" w:hAnsi="Times New Roman" w:cs="Times New Roman"/>
            <w:sz w:val="24"/>
            <w:szCs w:val="24"/>
            <w:lang w:val="ru-RU"/>
          </w:rPr>
          <w:t xml:space="preserve">Правилнику о </w:t>
        </w:r>
        <w:r>
          <w:rPr>
            <w:rStyle w:val="Hyperlink"/>
            <w:rFonts w:ascii="Times New Roman" w:hAnsi="Times New Roman" w:cs="Times New Roman"/>
            <w:sz w:val="24"/>
            <w:szCs w:val="24"/>
          </w:rPr>
          <w:t>ECTS</w:t>
        </w:r>
        <w:r>
          <w:rPr>
            <w:rStyle w:val="Hyperlink"/>
            <w:rFonts w:ascii="Times New Roman" w:hAnsi="Times New Roman" w:cs="Times New Roman"/>
            <w:sz w:val="24"/>
            <w:szCs w:val="24"/>
            <w:lang w:val="ru-RU"/>
          </w:rPr>
          <w:t xml:space="preserve"> бодовима шифрирању и силабусима</w:t>
        </w:r>
      </w:hyperlink>
      <w:r>
        <w:rPr>
          <w:rFonts w:ascii="Times New Roman" w:hAnsi="Times New Roman" w:cs="Times New Roman"/>
          <w:sz w:val="24"/>
          <w:szCs w:val="24"/>
          <w:lang w:val="ru-RU"/>
        </w:rPr>
        <w:t>. Положеним последњим испитом на студијском програму првог циклуса, студент стиче звање професора специјалне едукације и рехабиитације – 240 ЕЦТС.</w:t>
      </w: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 првој години студија акценат је на темељним дисциплинама као што су педагогија, психологија, дидактика, специјална едукација, уз подршку предмета из медицине, како би студенти стекли основа знања и разумјели комплексност и мултидисциплинарност у раду са особама са сметњама у развоју. Фонд часова у овој години састоји се од предавања и вјежби, укупно 22 часа седмично, што одговара предвиђеном броју ЕЦТС бодова.</w:t>
      </w: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Друга година студија усмјерена је на продубљивање знања из специјализованих области дефектологије као науке, са посебним освртом на сметње у појединачним областима развоја личности, те различите могућности ране интервенције. Фонд часова и даље обухвата теоријску наставу и практични рад, односно вјежбе, уз постепено повећавање ангажовања студената у реалном васпитно-образовном окружењу.</w:t>
      </w: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Трећа и четврта година посвећене су специјализованим предметима који студентима омогућавају стицање дубљих знања и практичних компетенција за рад у васпитно-образовним и другим установама у којима се образују особе са сметњама у развоју, али и та терапијски и рехабилитациони рад са њима. У овој фази студенти интензивно учествују у пракси, што укључује директан рад с дјецом и младима са сметњама у развоју, анализу васпитно-образовних метода и самостално осмишљавање наставних активности и индивидуално прилагођених програма. Фонд часова у завршним годинама одражава овај нагласак на практичној примјени знања, уз смањење класичне наставе у корист стручног усавршавања.</w:t>
      </w: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Структура програма у потпуности је усклађена са Европским оквиром квалификација и стандардима акредитације, осигуравајући студентима конкурентност на тржишту рада и могућност наставка школовања у земљи и иностранству.</w:t>
      </w: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Установа перманентно унапређује интердисциплинарност наставног плана. У току је ширење базе привредних субјеката гдје ће студенти обављати праксу током студија. База потписаних споразума о сарадњи доступна је на интернет страници Универзитета под секцијом „Споразуми“.</w:t>
      </w:r>
    </w:p>
    <w:p w:rsidR="002704D9" w:rsidRDefault="002704D9">
      <w:pPr>
        <w:spacing w:after="0" w:line="240" w:lineRule="auto"/>
        <w:jc w:val="both"/>
        <w:rPr>
          <w:rFonts w:ascii="Times New Roman" w:hAnsi="Times New Roman" w:cs="Times New Roman"/>
          <w:sz w:val="24"/>
          <w:szCs w:val="24"/>
          <w:lang w:val="ru-RU"/>
        </w:rPr>
      </w:pPr>
    </w:p>
    <w:p w:rsidR="002704D9" w:rsidRDefault="00FC1C0D">
      <w:pPr>
        <w:pStyle w:val="NormalWeb"/>
        <w:spacing w:before="0" w:beforeAutospacing="0" w:after="0" w:afterAutospacing="0"/>
        <w:jc w:val="both"/>
        <w:rPr>
          <w:lang w:val="de-DE"/>
        </w:rPr>
      </w:pPr>
      <w:r>
        <w:rPr>
          <w:lang w:val="sr-Cyrl-RS"/>
        </w:rPr>
        <w:t xml:space="preserve">Други циклус студијског програма Специјална едукација и рехабилитација (60 ЕЦТС) </w:t>
      </w:r>
      <w:hyperlink r:id="rId34" w:history="1">
        <w:r>
          <w:rPr>
            <w:rStyle w:val="Hyperlink"/>
            <w:rFonts w:eastAsiaTheme="majorEastAsia"/>
          </w:rPr>
          <w:t>НПП</w:t>
        </w:r>
      </w:hyperlink>
      <w:r>
        <w:rPr>
          <w:lang w:val="ru-RU"/>
        </w:rPr>
        <w:t xml:space="preserve"> траје једну годину, вреднује се са 60 ЕЦТС бодова, а студент који заврши оба циклуса студија укупно остварује 300 ЕЦТС бодова и стиче академско звање мастера специјалне едукације и рехабилитације – 300 ЕЦТС.</w:t>
      </w:r>
      <w:r>
        <w:rPr>
          <w:lang w:val="de-DE"/>
        </w:rPr>
        <w:t xml:space="preserve"> </w:t>
      </w:r>
    </w:p>
    <w:p w:rsidR="002704D9" w:rsidRDefault="00FC1C0D">
      <w:pPr>
        <w:shd w:val="clear" w:color="auto" w:fill="FFFFFF"/>
        <w:suppressAutoHyphens/>
        <w:autoSpaceDN w:val="0"/>
        <w:spacing w:after="0" w:line="240" w:lineRule="auto"/>
        <w:jc w:val="both"/>
        <w:textAlignment w:val="baseline"/>
        <w:rPr>
          <w:rFonts w:ascii="Times New Roman" w:eastAsia="Calibri" w:hAnsi="Times New Roman" w:cs="Times New Roman"/>
          <w:kern w:val="3"/>
          <w:sz w:val="24"/>
          <w:szCs w:val="24"/>
          <w:lang w:val="ru-RU"/>
        </w:rPr>
      </w:pPr>
      <w:r>
        <w:rPr>
          <w:rFonts w:ascii="Times New Roman" w:eastAsia="Calibri" w:hAnsi="Times New Roman" w:cs="Times New Roman"/>
          <w:kern w:val="3"/>
          <w:sz w:val="24"/>
          <w:szCs w:val="24"/>
          <w:lang w:val="ru-RU"/>
        </w:rPr>
        <w:t>Програм је осмишљен у складу са савременим захтјевима области специјалне едукације и рехабилитације и омогућава стицање знања и вјештина неопходних за компетентно планирање, креирање, примјену и евалуацију стандардних и иновативних приступа у областима:</w:t>
      </w:r>
    </w:p>
    <w:p w:rsidR="002704D9" w:rsidRDefault="00FC1C0D">
      <w:pPr>
        <w:pStyle w:val="ListParagraph"/>
        <w:numPr>
          <w:ilvl w:val="0"/>
          <w:numId w:val="10"/>
        </w:numPr>
        <w:shd w:val="clear" w:color="auto" w:fill="FFFFFF"/>
        <w:suppressAutoHyphens/>
        <w:autoSpaceDN w:val="0"/>
        <w:spacing w:after="0" w:line="240" w:lineRule="auto"/>
        <w:ind w:left="714" w:hanging="357"/>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lastRenderedPageBreak/>
        <w:t>Превенције (примарне и секундарне),</w:t>
      </w:r>
    </w:p>
    <w:p w:rsidR="002704D9" w:rsidRDefault="00FC1C0D">
      <w:pPr>
        <w:numPr>
          <w:ilvl w:val="0"/>
          <w:numId w:val="10"/>
        </w:numPr>
        <w:shd w:val="clear" w:color="auto" w:fill="FFFFFF"/>
        <w:suppressAutoHyphens/>
        <w:autoSpaceDN w:val="0"/>
        <w:spacing w:after="0" w:line="240" w:lineRule="auto"/>
        <w:ind w:left="714" w:hanging="357"/>
        <w:jc w:val="both"/>
        <w:textAlignment w:val="baseline"/>
        <w:rPr>
          <w:rFonts w:ascii="Times New Roman" w:eastAsia="Calibri" w:hAnsi="Times New Roman" w:cs="Times New Roman"/>
          <w:kern w:val="3"/>
          <w:sz w:val="24"/>
          <w:szCs w:val="24"/>
          <w:lang w:val="ru-RU"/>
        </w:rPr>
      </w:pPr>
      <w:r>
        <w:rPr>
          <w:rFonts w:ascii="Times New Roman" w:eastAsia="Calibri" w:hAnsi="Times New Roman" w:cs="Times New Roman"/>
          <w:kern w:val="3"/>
          <w:sz w:val="24"/>
          <w:szCs w:val="24"/>
          <w:lang w:val="ru-RU"/>
        </w:rPr>
        <w:t>Клиничке процјене и третмана у раном развоју,</w:t>
      </w:r>
    </w:p>
    <w:p w:rsidR="002704D9" w:rsidRDefault="00FC1C0D">
      <w:pPr>
        <w:numPr>
          <w:ilvl w:val="0"/>
          <w:numId w:val="10"/>
        </w:numPr>
        <w:shd w:val="clear" w:color="auto" w:fill="FFFFFF"/>
        <w:suppressAutoHyphens/>
        <w:autoSpaceDN w:val="0"/>
        <w:spacing w:after="0" w:line="240" w:lineRule="auto"/>
        <w:ind w:left="714" w:hanging="357"/>
        <w:jc w:val="both"/>
        <w:textAlignment w:val="baseline"/>
        <w:rPr>
          <w:rFonts w:ascii="Times New Roman" w:eastAsia="Calibri" w:hAnsi="Times New Roman" w:cs="Times New Roman"/>
          <w:kern w:val="3"/>
          <w:sz w:val="24"/>
          <w:szCs w:val="24"/>
        </w:rPr>
      </w:pPr>
      <w:r>
        <w:rPr>
          <w:rFonts w:ascii="Times New Roman" w:eastAsia="Calibri" w:hAnsi="Times New Roman" w:cs="Times New Roman"/>
          <w:kern w:val="3"/>
          <w:sz w:val="24"/>
          <w:szCs w:val="24"/>
        </w:rPr>
        <w:t>Васпитно-образовног процеса,</w:t>
      </w:r>
    </w:p>
    <w:p w:rsidR="002704D9" w:rsidRDefault="00FC1C0D">
      <w:pPr>
        <w:numPr>
          <w:ilvl w:val="0"/>
          <w:numId w:val="10"/>
        </w:numPr>
        <w:shd w:val="clear" w:color="auto" w:fill="FFFFFF"/>
        <w:suppressAutoHyphens/>
        <w:autoSpaceDN w:val="0"/>
        <w:spacing w:after="0" w:line="240" w:lineRule="auto"/>
        <w:ind w:left="714" w:hanging="357"/>
        <w:jc w:val="both"/>
        <w:textAlignment w:val="baseline"/>
        <w:rPr>
          <w:rFonts w:ascii="Times New Roman" w:eastAsia="Calibri" w:hAnsi="Times New Roman" w:cs="Times New Roman"/>
          <w:kern w:val="3"/>
          <w:sz w:val="24"/>
          <w:szCs w:val="24"/>
          <w:lang w:val="ru-RU"/>
        </w:rPr>
      </w:pPr>
      <w:r>
        <w:rPr>
          <w:rFonts w:ascii="Times New Roman" w:eastAsia="Calibri" w:hAnsi="Times New Roman" w:cs="Times New Roman"/>
          <w:kern w:val="3"/>
          <w:sz w:val="24"/>
          <w:szCs w:val="24"/>
          <w:lang w:val="ru-RU"/>
        </w:rPr>
        <w:t>Професионалног оспособљавања и социјалне интеграције особа са развојним тешкоћама</w:t>
      </w:r>
    </w:p>
    <w:p w:rsidR="002704D9" w:rsidRDefault="00FC1C0D">
      <w:pPr>
        <w:shd w:val="clear" w:color="auto" w:fill="FFFFFF"/>
        <w:autoSpaceDN w:val="0"/>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Наставни план се састоји од комбинације обавезних и изборних предмета, као и завршног мастер рада. Фонд часова за извођење наставе у оквиру студијског програма „Специјална едукација и рехабилитација“ на другом циклусу студија усклађен је са захтјевима високог образовања и обезбјеђује балансиран однос између теоријске наставе, практичне примјене и самосталног истраживачког рада. </w:t>
      </w:r>
    </w:p>
    <w:p w:rsidR="002704D9" w:rsidRDefault="00FC1C0D">
      <w:pPr>
        <w:shd w:val="clear" w:color="auto" w:fill="FFFFFF"/>
        <w:autoSpaceDN w:val="0"/>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Први семестар усмјерен је на продубљивање стручних знања кроз четири обавезна предмета који студентима омогућавају теоријску надоградњу и практичну примјену у областима дијагностике и третмана, употребе биомедицинских апарата у специјалној едукацији, примјене рехабилитационих метода, као и усвајања основа знаковног језика. Поред обавезних предмета, студенти бирају један од понуђених изборних предмета. </w:t>
      </w:r>
    </w:p>
    <w:p w:rsidR="002704D9" w:rsidRDefault="00FC1C0D">
      <w:pPr>
        <w:shd w:val="clear" w:color="auto" w:fill="FFFFFF"/>
        <w:autoSpaceDN w:val="0"/>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У другом семестру, структура наставе остаје слична, с тим да се повећава нагласак на самостални истраживачки рад, посебно кроз припрему мастер рада, који подразумијева највећи дио самосталног рада студента.</w:t>
      </w:r>
    </w:p>
    <w:p w:rsidR="002704D9" w:rsidRDefault="00FC1C0D">
      <w:pPr>
        <w:shd w:val="clear" w:color="auto" w:fill="FFFFFF"/>
        <w:autoSpaceDN w:val="0"/>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У процентима исказано, око 50% укупног фонда часова намјењено је предавањима, 25% је посвећено вјежбама, док преосталих 25% чини самостални истраживачки рад, укључујући припрему и израду завршног мастер рада. Ова структура осигурава да студенти стекну теоријска знања, развију практичне вјештине и овладају методама научног истраживања, што је кључно за њихово будуће професионално ангажовање.</w:t>
      </w:r>
    </w:p>
    <w:p w:rsidR="002704D9" w:rsidRDefault="00FC1C0D">
      <w:pPr>
        <w:shd w:val="clear" w:color="auto" w:fill="FFFFFF"/>
        <w:autoSpaceDN w:val="0"/>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Наставни план је конципиран тако да омогући студентима постепено усавршавање кроз комбинацију предавања, вјежби и истраживачког рада, осигуравајући висок степен примјенљивости стечених знања у професионалној пракси.</w:t>
      </w:r>
    </w:p>
    <w:p w:rsidR="002704D9" w:rsidRDefault="002704D9">
      <w:pPr>
        <w:shd w:val="clear" w:color="auto" w:fill="FFFFFF"/>
        <w:autoSpaceDN w:val="0"/>
        <w:jc w:val="both"/>
        <w:rPr>
          <w:rFonts w:ascii="Times New Roman" w:eastAsia="Times New Roman" w:hAnsi="Times New Roman" w:cs="Times New Roman"/>
          <w:color w:val="000000"/>
          <w:sz w:val="24"/>
          <w:szCs w:val="24"/>
          <w:lang w:val="ru-RU"/>
        </w:rPr>
      </w:pPr>
    </w:p>
    <w:p w:rsidR="002704D9" w:rsidRDefault="00FC1C0D">
      <w:pPr>
        <w:pStyle w:val="Heading2"/>
        <w:spacing w:line="240" w:lineRule="auto"/>
        <w:rPr>
          <w:rFonts w:ascii="Times New Roman" w:hAnsi="Times New Roman" w:cs="Times New Roman"/>
          <w:b/>
          <w:bCs/>
          <w:color w:val="auto"/>
          <w:sz w:val="24"/>
          <w:szCs w:val="24"/>
          <w:lang w:val="ru-RU"/>
        </w:rPr>
      </w:pPr>
      <w:bookmarkStart w:id="24" w:name="_Toc194557846"/>
      <w:r>
        <w:rPr>
          <w:rFonts w:ascii="Times New Roman" w:hAnsi="Times New Roman" w:cs="Times New Roman"/>
          <w:b/>
          <w:bCs/>
          <w:color w:val="auto"/>
          <w:sz w:val="24"/>
          <w:szCs w:val="24"/>
          <w:lang w:val="sr-Cyrl-BA"/>
        </w:rPr>
        <w:t>2.4.</w:t>
      </w:r>
      <w:r>
        <w:rPr>
          <w:rFonts w:ascii="Times New Roman" w:hAnsi="Times New Roman" w:cs="Times New Roman"/>
          <w:b/>
          <w:bCs/>
          <w:color w:val="auto"/>
          <w:sz w:val="24"/>
          <w:szCs w:val="24"/>
          <w:lang w:val="ru-RU"/>
        </w:rPr>
        <w:t>Компетенције дипломираних студената</w:t>
      </w:r>
      <w:bookmarkEnd w:id="24"/>
    </w:p>
    <w:p w:rsidR="002704D9" w:rsidRDefault="002704D9">
      <w:pPr>
        <w:rPr>
          <w:lang w:val="ru-RU"/>
        </w:rPr>
      </w:pPr>
    </w:p>
    <w:p w:rsidR="002704D9" w:rsidRDefault="00FC1C0D">
      <w:pPr>
        <w:widowControl w:val="0"/>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Студијски програм Специјална едукација и (социјална) рехабилитација (4+1) је усклађен са захтјевима образовног система и тржишта рада, с обзиром на то да одговара потреби за квалификованим стручњацима у области дефектологије, односно специјалне едукације и рехабилитације. Такође, програм је заснован на националном оквиру квалификација, што осигурава стандардизоване академске и стручне компетенције неопходне за запошљавање у сектору образовања и васпитања особа са сметњама у развоју, али и другим институцијама које се баве овом проблематиком​.</w:t>
      </w:r>
    </w:p>
    <w:p w:rsidR="002704D9" w:rsidRDefault="00FC1C0D">
      <w:pP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RS"/>
        </w:rPr>
        <w:t>И</w:t>
      </w:r>
      <w:r>
        <w:rPr>
          <w:rFonts w:ascii="Times New Roman" w:hAnsi="Times New Roman" w:cs="Times New Roman"/>
          <w:sz w:val="24"/>
          <w:szCs w:val="24"/>
          <w:lang w:val="sr-Cyrl-BA"/>
        </w:rPr>
        <w:t xml:space="preserve">злазне компетенције које студенти стичу окончањем студија нису првенствено намјењене пословима наставника стручних предмета у основним и/или средњим школама и обухватају опште и предметно-специфичне компетенције. </w:t>
      </w:r>
    </w:p>
    <w:p w:rsidR="002704D9" w:rsidRDefault="00FC1C0D">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Опште компетенције студената студијског програма Специјална едукација и (социјална) рехабилитација (4+1) су: </w:t>
      </w:r>
    </w:p>
    <w:p w:rsidR="002704D9" w:rsidRDefault="00FC1C0D">
      <w:pPr>
        <w:pStyle w:val="ListParagraph"/>
        <w:numPr>
          <w:ilvl w:val="0"/>
          <w:numId w:val="11"/>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спровођење програма детекције, процјене,  индивидуалне подршке особама с тешкоћама у развоју; </w:t>
      </w:r>
    </w:p>
    <w:p w:rsidR="002704D9" w:rsidRDefault="00FC1C0D">
      <w:pPr>
        <w:pStyle w:val="ListParagraph"/>
        <w:numPr>
          <w:ilvl w:val="0"/>
          <w:numId w:val="11"/>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стручни дефектолошки рад у систему васпитања и образовања, </w:t>
      </w:r>
    </w:p>
    <w:p w:rsidR="002704D9" w:rsidRDefault="00FC1C0D">
      <w:pPr>
        <w:pStyle w:val="ListParagraph"/>
        <w:numPr>
          <w:ilvl w:val="0"/>
          <w:numId w:val="11"/>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учешће у комисијама за процјену потреба и усмјеравању дјеце и омладине са тешкоћама у развоју, </w:t>
      </w:r>
    </w:p>
    <w:p w:rsidR="002704D9" w:rsidRDefault="00FC1C0D">
      <w:pPr>
        <w:pStyle w:val="ListParagraph"/>
        <w:numPr>
          <w:ilvl w:val="0"/>
          <w:numId w:val="11"/>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 xml:space="preserve">учешће у провођењу мјера социјалне интеграције особа са тешкоћама у развоју (систем социјалне заштите), </w:t>
      </w:r>
    </w:p>
    <w:p w:rsidR="002704D9" w:rsidRDefault="00FC1C0D">
      <w:pPr>
        <w:pStyle w:val="ListParagraph"/>
        <w:numPr>
          <w:ilvl w:val="0"/>
          <w:numId w:val="11"/>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сарадња са родитељима,</w:t>
      </w:r>
    </w:p>
    <w:p w:rsidR="002704D9" w:rsidRDefault="00FC1C0D">
      <w:pPr>
        <w:pStyle w:val="ListParagraph"/>
        <w:numPr>
          <w:ilvl w:val="0"/>
          <w:numId w:val="11"/>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промовисање права особа са тешкоћама у  развоју.</w:t>
      </w:r>
    </w:p>
    <w:p w:rsidR="002704D9" w:rsidRDefault="00FC1C0D">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Предметно-специфичне компетенције студената овог студијског програма су: </w:t>
      </w:r>
    </w:p>
    <w:p w:rsidR="002704D9" w:rsidRDefault="00FC1C0D">
      <w:pPr>
        <w:pStyle w:val="ListParagraph"/>
        <w:numPr>
          <w:ilvl w:val="0"/>
          <w:numId w:val="12"/>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реализација васпитног процеса и васпитно-образовног процеса  код дјеце и младих са интелектуалном ометеношћу (ИО); </w:t>
      </w:r>
    </w:p>
    <w:p w:rsidR="002704D9" w:rsidRDefault="00FC1C0D">
      <w:pPr>
        <w:pStyle w:val="ListParagraph"/>
        <w:numPr>
          <w:ilvl w:val="0"/>
          <w:numId w:val="12"/>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рад у инклузивном образовном окружењу, изради и спровођењу Индивидуалног образовног плана (ИОП); </w:t>
      </w:r>
    </w:p>
    <w:p w:rsidR="002704D9" w:rsidRDefault="00FC1C0D">
      <w:pPr>
        <w:pStyle w:val="ListParagraph"/>
        <w:numPr>
          <w:ilvl w:val="0"/>
          <w:numId w:val="12"/>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учешће у свим фазама професионалног и радног оспособљавања и социјалне интеграције особа са ИО; </w:t>
      </w:r>
    </w:p>
    <w:p w:rsidR="002704D9" w:rsidRDefault="00FC1C0D">
      <w:pPr>
        <w:pStyle w:val="ListParagraph"/>
        <w:numPr>
          <w:ilvl w:val="0"/>
          <w:numId w:val="12"/>
        </w:num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процјена и третман особа са ИО, аутистичким спектром поремећаја, специфичним сметњама у учењу и вишеструким сметњама.</w:t>
      </w:r>
    </w:p>
    <w:p w:rsidR="002704D9" w:rsidRDefault="002704D9">
      <w:pPr>
        <w:rPr>
          <w:lang w:val="ru-RU"/>
        </w:rPr>
      </w:pPr>
    </w:p>
    <w:p w:rsidR="002704D9" w:rsidRDefault="00FC1C0D">
      <w:pPr>
        <w:spacing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Дакле, студијски програм првог и другог циклуса омогућава студентима да стекну знања, вјештине и компетенције које су потребне за квалитетан рад у области специјалне едукације и социјалне рехабилитације. Студенти ће бити оспособљени за примјену савремених педагошких метода, критичко размишљање, истраживачки рад и тимску сарадњу у раду са особама са сметњама у развоју. Исходи учења обухватају способност самосталног планирања, извођења и евалуације васпитно-образовног рада, као и прилагођавање наставних метода различитим потребама ове популације. Додатно, студенти стичу компетенције за рад с родитељима и другим стручњацима у циљу унапређења васпитно-образовног и рехабилитационог рада са особама са сметњама у развоју.</w:t>
      </w:r>
    </w:p>
    <w:p w:rsidR="002704D9" w:rsidRDefault="002704D9">
      <w:pPr>
        <w:spacing w:after="0" w:line="240" w:lineRule="auto"/>
        <w:rPr>
          <w:rFonts w:ascii="Times New Roman" w:hAnsi="Times New Roman" w:cs="Times New Roman"/>
          <w:b/>
          <w:bCs/>
          <w:sz w:val="24"/>
          <w:szCs w:val="24"/>
          <w:lang w:val="sr-Latn-BA"/>
        </w:rPr>
      </w:pP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Препоруке за унапређење стандарда: </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Програми засновани на компетенцијама често укључују исходе учења који прате најновије стандарде у образовању, па би било корисно провјерити у којој мјери програм укључује савремене трендове у спцијалног педагогији и дефектологији (дигитални алати, емоционална интелигенција код дјеце итд.).</w:t>
      </w:r>
      <w:r>
        <w:rPr>
          <w:lang w:val="ru-RU"/>
        </w:rPr>
        <w:t xml:space="preserve"> </w:t>
      </w:r>
      <w:r>
        <w:rPr>
          <w:rFonts w:ascii="Times New Roman" w:hAnsi="Times New Roman" w:cs="Times New Roman"/>
          <w:sz w:val="24"/>
          <w:szCs w:val="24"/>
          <w:lang w:val="ru-RU"/>
        </w:rPr>
        <w:t>Не постоји систематско праћење и евалуација практичне наставе, као и да ли студенти имају континуирану супервизију током праксе.</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ru-RU"/>
        </w:rPr>
        <w:t>Кључне области за евентуална побољшања:</w:t>
      </w:r>
    </w:p>
    <w:p w:rsidR="002704D9" w:rsidRPr="00E34BD6"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color w:val="000000" w:themeColor="text1"/>
          <w:sz w:val="24"/>
          <w:szCs w:val="24"/>
          <w:lang w:val="ru-RU"/>
        </w:rPr>
      </w:pPr>
      <w:r w:rsidRPr="00E34BD6">
        <w:rPr>
          <w:rFonts w:ascii="Times New Roman" w:hAnsi="Times New Roman" w:cs="Times New Roman"/>
          <w:color w:val="000000" w:themeColor="text1"/>
          <w:sz w:val="24"/>
          <w:szCs w:val="24"/>
          <w:lang w:val="ru-RU"/>
        </w:rPr>
        <w:t>1. Јачање предмета који обухватају савремене педагошке приступе (</w:t>
      </w:r>
      <w:r w:rsidRPr="00E34BD6">
        <w:rPr>
          <w:rFonts w:ascii="Times New Roman" w:hAnsi="Times New Roman" w:cs="Times New Roman"/>
          <w:color w:val="000000" w:themeColor="text1"/>
          <w:sz w:val="24"/>
          <w:szCs w:val="24"/>
          <w:lang w:val="sr-Cyrl-RS"/>
        </w:rPr>
        <w:t xml:space="preserve">асистивне технологије са посебним акцентом на софтверске и хардверске формате </w:t>
      </w:r>
      <w:r w:rsidRPr="00E34BD6">
        <w:rPr>
          <w:rFonts w:ascii="Times New Roman" w:hAnsi="Times New Roman" w:cs="Times New Roman"/>
          <w:color w:val="000000" w:themeColor="text1"/>
          <w:sz w:val="24"/>
          <w:szCs w:val="24"/>
          <w:lang w:val="ru-RU"/>
        </w:rPr>
        <w:t xml:space="preserve">дигиталне технологије, </w:t>
      </w:r>
      <w:r w:rsidRPr="00E34BD6">
        <w:rPr>
          <w:rFonts w:ascii="Times New Roman" w:hAnsi="Times New Roman" w:cs="Times New Roman"/>
          <w:color w:val="000000" w:themeColor="text1"/>
          <w:sz w:val="24"/>
          <w:szCs w:val="24"/>
          <w:lang w:val="sr-Cyrl-RS"/>
        </w:rPr>
        <w:t xml:space="preserve">окупациони приступ као вид подршке у инклузивном окружењу, програми научно потврђених приступа у периоду раних д интервенција за подстицај укупног развоја,  програми са социјалну и емоционалну адаптацију и сл </w:t>
      </w:r>
      <w:r w:rsidRPr="00E34BD6">
        <w:rPr>
          <w:rFonts w:ascii="Times New Roman" w:hAnsi="Times New Roman" w:cs="Times New Roman"/>
          <w:color w:val="000000" w:themeColor="text1"/>
          <w:sz w:val="24"/>
          <w:szCs w:val="24"/>
          <w:lang w:val="ru-RU"/>
        </w:rPr>
        <w:t>).</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 Побољшање система супервизије и праћења квалитета педагошке праксе.</w:t>
      </w:r>
    </w:p>
    <w:p w:rsidR="002704D9" w:rsidRDefault="002704D9">
      <w:pPr>
        <w:spacing w:line="240" w:lineRule="auto"/>
        <w:rPr>
          <w:lang w:val="ru-RU"/>
        </w:rPr>
      </w:pPr>
    </w:p>
    <w:p w:rsidR="002704D9" w:rsidRDefault="00FC1C0D">
      <w:pPr>
        <w:pStyle w:val="Heading2"/>
        <w:spacing w:line="240" w:lineRule="auto"/>
        <w:rPr>
          <w:rFonts w:ascii="Times New Roman" w:hAnsi="Times New Roman" w:cs="Times New Roman"/>
          <w:b/>
          <w:bCs/>
          <w:color w:val="auto"/>
          <w:sz w:val="24"/>
          <w:szCs w:val="24"/>
          <w:lang w:val="ru-RU"/>
        </w:rPr>
      </w:pPr>
      <w:bookmarkStart w:id="25" w:name="_Toc194557847"/>
      <w:r>
        <w:rPr>
          <w:rFonts w:ascii="Times New Roman" w:hAnsi="Times New Roman" w:cs="Times New Roman"/>
          <w:b/>
          <w:bCs/>
          <w:color w:val="auto"/>
          <w:sz w:val="24"/>
          <w:szCs w:val="24"/>
          <w:lang w:val="ru-RU"/>
        </w:rPr>
        <w:t>3. Учење, подучавање и вредновање усмјерени на студента</w:t>
      </w:r>
      <w:bookmarkEnd w:id="25"/>
    </w:p>
    <w:p w:rsidR="002704D9" w:rsidRDefault="00FC1C0D">
      <w:pPr>
        <w:widowControl w:val="0"/>
        <w:spacing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Студијски програми и систем дизајнирани су да студента ставе у центар учења и подучавања, као и да га мотивише за активност у процесу учења. Поред професора, координатори и студентска служба, као и друго ненаставно особље прилагођени су потребама студената, са циљем подршке студенту да успјешно савлада студије. </w:t>
      </w:r>
    </w:p>
    <w:p w:rsidR="002704D9" w:rsidRDefault="00FC1C0D">
      <w:pPr>
        <w:widowControl w:val="0"/>
        <w:spacing w:line="240" w:lineRule="auto"/>
        <w:jc w:val="both"/>
        <w:rPr>
          <w:rFonts w:eastAsia="Times New Roman" w:cs="Calibri"/>
          <w:color w:val="000000"/>
          <w:sz w:val="20"/>
          <w:szCs w:val="20"/>
          <w:lang w:val="ru-RU"/>
        </w:rPr>
      </w:pPr>
      <w:r>
        <w:rPr>
          <w:rFonts w:ascii="Times New Roman" w:eastAsia="Times New Roman" w:hAnsi="Times New Roman" w:cs="Times New Roman"/>
          <w:color w:val="000000"/>
          <w:sz w:val="24"/>
          <w:szCs w:val="24"/>
          <w:lang w:val="ru-RU"/>
        </w:rPr>
        <w:t xml:space="preserve">Програм образовања на Педагошком факултету је дизајниран тако да постави студента у центар учења и подучавања. Ово практично значи да се пружа студентима простор и подршка да активно </w:t>
      </w:r>
      <w:r>
        <w:rPr>
          <w:rFonts w:ascii="Times New Roman" w:eastAsia="Times New Roman" w:hAnsi="Times New Roman" w:cs="Times New Roman"/>
          <w:color w:val="000000"/>
          <w:sz w:val="24"/>
          <w:szCs w:val="24"/>
          <w:lang w:val="ru-RU"/>
        </w:rPr>
        <w:lastRenderedPageBreak/>
        <w:t>учествују у свом образовању, да постављају питања, износе мишљења и развијају своје вјештине и компетенције. Омогућава студентима избор и флексибилност у одабиру курсева, специјализација и активности учења. Предвиђене су различите опције (различите методе  и могућности да се програм прилагоди појединачним потребама и интересовањима студената).</w:t>
      </w:r>
      <w:r>
        <w:rPr>
          <w:lang w:val="ru-RU"/>
        </w:rPr>
        <w:t xml:space="preserve"> </w:t>
      </w:r>
      <w:r>
        <w:rPr>
          <w:rFonts w:ascii="Times New Roman" w:eastAsia="Times New Roman" w:hAnsi="Times New Roman" w:cs="Times New Roman"/>
          <w:color w:val="000000"/>
          <w:sz w:val="24"/>
          <w:szCs w:val="24"/>
          <w:lang w:val="ru-RU"/>
        </w:rPr>
        <w:t>Студенти имају стручну праксу на четвртој години првог циклуса студирања, односно у 7. и 8. семстру, а која се вреднује са по 6 ЕЦТС бодова у сваком семестру. Студијски програм на оба циклуса промовише активно учење, што укључује колаборативни рад, сапројектне задатке, практичне вјежбе и друге активности које стимулишу учење и примјену знања у реалном окружењу. Систем вредновања је тако имплементиран да буде објективан, конзистентан и транспарентан. Он укључује различите методе вредновања, као што су испити, пројекти, практични радови и друге форме испитивања. Резултати вредновања су добро комуницирани студентима и пружају повратне информације о њиховом напретку и постигнућима. Током анкетирања које се врши на крају сваког семестра, студенти оцјењују рад наставника, гдје се види које методе рада наставник треба да прилагоди потреби студената. На сам тај начин, наставници се подстичу да прилагоде своје методе рада потреби студената. Циљ испуњења овог стандарда је да обезбиједи квалитетно учење и подучавање у којем су студенти активни учесници и које им омогућава да развију своје знање, вјештине и компетенције на најбољи могући начин, и самим тим исходи учења су усклађени методама подучавања и вредновања</w:t>
      </w:r>
      <w:r>
        <w:rPr>
          <w:rFonts w:eastAsia="Times New Roman" w:cs="Calibri"/>
          <w:color w:val="000000"/>
          <w:sz w:val="20"/>
          <w:szCs w:val="20"/>
          <w:lang w:val="ru-RU"/>
        </w:rPr>
        <w:t>.</w:t>
      </w:r>
    </w:p>
    <w:p w:rsidR="002704D9" w:rsidRDefault="00FC1C0D">
      <w:pPr>
        <w:widowControl w:val="0"/>
        <w:spacing w:line="240" w:lineRule="auto"/>
        <w:jc w:val="both"/>
        <w:rPr>
          <w:rFonts w:ascii="Times New Roman" w:eastAsia="Times New Roman" w:hAnsi="Times New Roman" w:cs="Times New Roman"/>
          <w:color w:val="000000"/>
          <w:sz w:val="24"/>
          <w:szCs w:val="24"/>
          <w:lang w:val="sr-Cyrl-BA"/>
        </w:rPr>
      </w:pPr>
      <w:r>
        <w:rPr>
          <w:rFonts w:ascii="Times New Roman" w:eastAsia="Times New Roman" w:hAnsi="Times New Roman" w:cs="Times New Roman"/>
          <w:color w:val="000000"/>
          <w:sz w:val="24"/>
          <w:szCs w:val="24"/>
          <w:lang w:val="sr-Cyrl-BA"/>
        </w:rPr>
        <w:t xml:space="preserve">У прилог томе, постоје многи примјери добре праксе којом НУБЛ Бања Лука ревносно пружа подршку студентима из осјетљивих група. Небројени су примјери субвенција и стипендирања студената из материјално угрожених породица, студената чији чланови породица спадају у једну овакву категорију, што изискује максимално прилагођавање наставним и испитним обавезама. У тим случајевима наставно и ненаставно особље, као и руководство НУБЛ-а настоји пружити како формалну тако и неформалу подршку, без изузетка. У корист томе свједочи и велики број одобрених студентских молби, од стране руководства. </w:t>
      </w:r>
    </w:p>
    <w:p w:rsidR="002704D9" w:rsidRDefault="00FC1C0D">
      <w:pPr>
        <w:widowControl w:val="0"/>
        <w:spacing w:line="240" w:lineRule="auto"/>
        <w:jc w:val="both"/>
        <w:rPr>
          <w:rFonts w:ascii="Times New Roman" w:eastAsia="Times New Roman" w:hAnsi="Times New Roman" w:cs="Times New Roman"/>
          <w:color w:val="000000"/>
          <w:sz w:val="24"/>
          <w:szCs w:val="24"/>
          <w:lang w:val="sr-Cyrl-BA"/>
        </w:rPr>
      </w:pPr>
      <w:r>
        <w:rPr>
          <w:rFonts w:ascii="Times New Roman" w:eastAsia="Times New Roman" w:hAnsi="Times New Roman" w:cs="Times New Roman"/>
          <w:color w:val="000000"/>
          <w:sz w:val="24"/>
          <w:szCs w:val="24"/>
          <w:lang w:val="sr-Cyrl-BA"/>
        </w:rPr>
        <w:t xml:space="preserve">Годинама уназад, НУБЛ на неком од 7 Факултета у свом саставу образује двоје штићеника дома за незбринуту дјецу „Рада Врањешевић“ Бања Лука. </w:t>
      </w:r>
    </w:p>
    <w:p w:rsidR="002704D9" w:rsidRDefault="00FC1C0D">
      <w:pPr>
        <w:widowControl w:val="0"/>
        <w:spacing w:line="240" w:lineRule="auto"/>
        <w:jc w:val="both"/>
        <w:rPr>
          <w:rFonts w:ascii="Times New Roman" w:eastAsia="Times New Roman" w:hAnsi="Times New Roman" w:cs="Times New Roman"/>
          <w:color w:val="000000"/>
          <w:sz w:val="24"/>
          <w:szCs w:val="24"/>
          <w:lang w:val="sr-Cyrl-BA"/>
        </w:rPr>
      </w:pPr>
      <w:r>
        <w:rPr>
          <w:rFonts w:ascii="Times New Roman" w:eastAsia="Times New Roman" w:hAnsi="Times New Roman" w:cs="Times New Roman"/>
          <w:color w:val="000000"/>
          <w:sz w:val="24"/>
          <w:szCs w:val="24"/>
          <w:lang w:val="sr-Cyrl-BA"/>
        </w:rPr>
        <w:t xml:space="preserve">Осим тога, постоје прописани критеријуми за пружање подршке студентима из осјетљивих група који су регулисани у оквиру </w:t>
      </w:r>
      <w:hyperlink r:id="rId35" w:history="1">
        <w:r>
          <w:rPr>
            <w:rStyle w:val="Hyperlink"/>
            <w:rFonts w:ascii="Times New Roman" w:eastAsia="Calibri" w:hAnsi="Times New Roman" w:cs="Times New Roman"/>
            <w:sz w:val="24"/>
            <w:szCs w:val="24"/>
            <w:lang w:val="ru-RU"/>
          </w:rPr>
          <w:t>Статута</w:t>
        </w:r>
      </w:hyperlink>
      <w:r>
        <w:rPr>
          <w:rFonts w:ascii="Times New Roman" w:eastAsia="Times New Roman" w:hAnsi="Times New Roman" w:cs="Times New Roman"/>
          <w:color w:val="000000"/>
          <w:sz w:val="24"/>
          <w:szCs w:val="24"/>
          <w:lang w:val="sr-Cyrl-BA"/>
        </w:rPr>
        <w:t xml:space="preserve"> (члан 93.) и </w:t>
      </w:r>
      <w:r>
        <w:rPr>
          <w:rFonts w:ascii="Times New Roman" w:eastAsia="Times New Roman" w:hAnsi="Times New Roman" w:cs="Times New Roman"/>
          <w:color w:val="000000"/>
          <w:sz w:val="24"/>
          <w:szCs w:val="24"/>
          <w:lang w:val="ru-RU"/>
        </w:rPr>
        <w:t xml:space="preserve">. </w:t>
      </w:r>
      <w:hyperlink r:id="rId36" w:history="1">
        <w:r>
          <w:rPr>
            <w:rStyle w:val="Hyperlink"/>
            <w:rFonts w:ascii="Times New Roman" w:eastAsia="Times New Roman" w:hAnsi="Times New Roman" w:cs="Times New Roman"/>
            <w:sz w:val="24"/>
            <w:szCs w:val="24"/>
            <w:lang w:val="ru-RU"/>
          </w:rPr>
          <w:t>Правилима студирања на првом и другом циклусу студија</w:t>
        </w:r>
      </w:hyperlink>
      <w:r>
        <w:rPr>
          <w:rFonts w:ascii="Times New Roman" w:eastAsia="Times New Roman" w:hAnsi="Times New Roman" w:cs="Times New Roman"/>
          <w:color w:val="000000"/>
          <w:sz w:val="24"/>
          <w:szCs w:val="24"/>
          <w:lang w:val="sr-Cyrl-BA"/>
        </w:rPr>
        <w:t xml:space="preserve"> (члан 24.). </w:t>
      </w:r>
    </w:p>
    <w:p w:rsidR="002704D9" w:rsidRDefault="00FC1C0D">
      <w:pPr>
        <w:widowControl w:val="0"/>
        <w:spacing w:line="240" w:lineRule="auto"/>
        <w:jc w:val="both"/>
        <w:rPr>
          <w:rFonts w:ascii="Times New Roman" w:eastAsia="Times New Roman" w:hAnsi="Times New Roman" w:cs="Times New Roman"/>
          <w:color w:val="000000"/>
          <w:sz w:val="24"/>
          <w:szCs w:val="24"/>
          <w:lang w:val="sr-Cyrl-BA"/>
        </w:rPr>
      </w:pPr>
      <w:r>
        <w:rPr>
          <w:rFonts w:ascii="Times New Roman" w:eastAsia="Times New Roman" w:hAnsi="Times New Roman" w:cs="Times New Roman"/>
          <w:color w:val="000000"/>
          <w:sz w:val="24"/>
          <w:szCs w:val="24"/>
          <w:lang w:val="sr-Cyrl-BA"/>
        </w:rPr>
        <w:t>С обзиром да су неки од редовних студената управо студенти из поменутих група значајно је напоменути да НУБЛ има прилагођене просторне капацитете особама са инвалидитетом (улазна рампа, прилагођени мокри чворови, учионице и амфитеатри у приземљу зграде, приступ стручним службама), као и информационе капацитете у оквиру којих је особама из осјетљивих категорија омогућено да несметано извршавају наставне и предиспитне обавезе (е-настава, електронске пријаве испита, електронска комуникација са наставницима и особљем НУБЛ-а, у одређеним случајевима и он-лајн настава као помоћни метод у наставном процесу)</w:t>
      </w:r>
    </w:p>
    <w:p w:rsidR="002704D9" w:rsidRDefault="00FC1C0D">
      <w:pPr>
        <w:widowControl w:val="0"/>
        <w:spacing w:line="240" w:lineRule="auto"/>
        <w:jc w:val="both"/>
        <w:rPr>
          <w:rFonts w:ascii="Times New Roman" w:eastAsia="Times New Roman" w:hAnsi="Times New Roman" w:cs="Times New Roman"/>
          <w:color w:val="000000"/>
          <w:sz w:val="24"/>
          <w:szCs w:val="24"/>
          <w:lang w:val="sr-Cyrl-BA"/>
        </w:rPr>
      </w:pPr>
      <w:r>
        <w:rPr>
          <w:rFonts w:ascii="Times New Roman" w:eastAsia="Times New Roman" w:hAnsi="Times New Roman" w:cs="Times New Roman"/>
          <w:color w:val="000000"/>
          <w:sz w:val="24"/>
          <w:szCs w:val="24"/>
          <w:lang w:val="sr-Cyrl-BA"/>
        </w:rPr>
        <w:t xml:space="preserve">У протеклом периоду, у оквиру издања Независног НУБЛ-а публикован је и уџбеник штампан Брајевим писмом, исти је доступан у библиотеци НУБЛ-а. </w:t>
      </w:r>
    </w:p>
    <w:p w:rsidR="002704D9" w:rsidRDefault="00FC1C0D">
      <w:pPr>
        <w:spacing w:line="240" w:lineRule="auto"/>
        <w:jc w:val="both"/>
        <w:rPr>
          <w:rFonts w:ascii="Calibri" w:hAnsi="Calibri" w:cs="Calibri"/>
          <w:sz w:val="20"/>
          <w:szCs w:val="20"/>
          <w:lang w:val="sr-Latn-RS"/>
        </w:rPr>
      </w:pPr>
      <w:r>
        <w:rPr>
          <w:rFonts w:ascii="Times New Roman" w:eastAsia="Times New Roman" w:hAnsi="Times New Roman" w:cs="Times New Roman"/>
          <w:color w:val="000000"/>
          <w:sz w:val="24"/>
          <w:szCs w:val="24"/>
          <w:lang w:val="ru-RU"/>
        </w:rPr>
        <w:t xml:space="preserve">Универзитет је својим актима регулисао оцјењивање студената у испуњавању предиспитних обавеза и на испиту. </w:t>
      </w:r>
      <w:hyperlink r:id="rId37" w:history="1">
        <w:r>
          <w:rPr>
            <w:rStyle w:val="Hyperlink"/>
            <w:rFonts w:ascii="Times New Roman" w:eastAsia="Times New Roman" w:hAnsi="Times New Roman" w:cs="Times New Roman"/>
            <w:sz w:val="24"/>
            <w:szCs w:val="24"/>
            <w:lang w:val="ru-RU"/>
          </w:rPr>
          <w:t>Правилима студирања на првом и другом циклусу студија</w:t>
        </w:r>
      </w:hyperlink>
      <w:r>
        <w:rPr>
          <w:rFonts w:ascii="Times New Roman" w:eastAsia="Times New Roman" w:hAnsi="Times New Roman" w:cs="Times New Roman"/>
          <w:color w:val="000000"/>
          <w:sz w:val="24"/>
          <w:szCs w:val="24"/>
          <w:lang w:val="ru-RU"/>
        </w:rPr>
        <w:t xml:space="preserve"> је предвиђено да се рад и знање студента прати и да се оцјењује континуирано у току семестра и на завршном испиту. Евиденцију оцјењивања води стручна служба факултета. Студенту се додјељују поени за сваки </w:t>
      </w:r>
      <w:r>
        <w:rPr>
          <w:rFonts w:ascii="Times New Roman" w:eastAsia="Times New Roman" w:hAnsi="Times New Roman" w:cs="Times New Roman"/>
          <w:color w:val="000000"/>
          <w:sz w:val="24"/>
          <w:szCs w:val="24"/>
          <w:lang w:val="ru-RU"/>
        </w:rPr>
        <w:lastRenderedPageBreak/>
        <w:t xml:space="preserve">издвојени облик провјере рада и оцјене знања, у складу са ЕЦТС правилима. У структури укупног броја поена, најмање 50% мора бити предвиђено за активности и провјере знања у току трајања наставе. У оквиру трајања наставног процеса у току сваког семестра (15 седмица наставе) могу се организовати редовне провјере и ванредна провјера знања у виду: тестова, квизова, диктата, конверзације и најмање два колоквија. У циљу праћења напредовања студената у савлађивању наставног процеса, план рада предвиђа одређене облике предиспитних и испитних обавеза студената које су предмет вредновања и оцјењивања. Оцјењивање се врши додјељивањем поена за сваки утврђени облик наставе и предиспитних обавеза.  Показано знање студената оцјењује се према </w:t>
      </w:r>
      <w:hyperlink r:id="rId38" w:history="1">
        <w:r>
          <w:rPr>
            <w:rStyle w:val="Hyperlink"/>
            <w:rFonts w:ascii="Times New Roman" w:eastAsia="Times New Roman" w:hAnsi="Times New Roman" w:cs="Times New Roman"/>
            <w:sz w:val="24"/>
            <w:szCs w:val="24"/>
            <w:lang w:val="ru-RU"/>
          </w:rPr>
          <w:t>Статуту Универзитета</w:t>
        </w:r>
      </w:hyperlink>
      <w:r>
        <w:rPr>
          <w:rFonts w:ascii="Times New Roman" w:eastAsia="Times New Roman" w:hAnsi="Times New Roman" w:cs="Times New Roman"/>
          <w:color w:val="000000"/>
          <w:sz w:val="24"/>
          <w:szCs w:val="24"/>
          <w:lang w:val="ru-RU"/>
        </w:rPr>
        <w:t xml:space="preserve"> и Правилнику о студирању на првом и другом циклусу. На почетку академске године наставник је обавезан упознати студенте са начином рада и бројем бодова које доносе поједине активности. Права студента се односе на право да буду упознати са свим правима, обавезама и дужностима, да имају слободу да искажу своје мишљење о квалитету наставе и раду академског особља, да учествују на изборима за студентска мјеста у студентским представничким тијелима, као и сва друга права у складу са наведеним прописима. Све процедуре усклађене су са циљевима студијског програма који су постављени. Факултет има усвојене процедуре за преглед и жалбу у случају незадовољавајућих резултата или неправедног поступања према студентима. Ове процедуре су доступне и познате студентима (</w:t>
      </w:r>
      <w:hyperlink r:id="rId39" w:history="1">
        <w:r>
          <w:rPr>
            <w:rStyle w:val="Hyperlink"/>
            <w:rFonts w:ascii="Times New Roman" w:hAnsi="Times New Roman" w:cs="Times New Roman"/>
            <w:sz w:val="24"/>
            <w:szCs w:val="24"/>
            <w:lang w:val="sr-Cyrl-BA"/>
          </w:rPr>
          <w:t>Статут ( члан 102-103.)</w:t>
        </w:r>
      </w:hyperlink>
      <w:r>
        <w:rPr>
          <w:rFonts w:ascii="Times New Roman" w:hAnsi="Times New Roman" w:cs="Times New Roman"/>
          <w:sz w:val="24"/>
          <w:szCs w:val="24"/>
          <w:lang w:val="sr-Cyrl-BA"/>
        </w:rPr>
        <w:t>;</w:t>
      </w:r>
      <w:hyperlink r:id="rId40" w:history="1">
        <w:r>
          <w:rPr>
            <w:rStyle w:val="Hyperlink"/>
            <w:rFonts w:ascii="Times New Roman" w:hAnsi="Times New Roman" w:cs="Times New Roman"/>
            <w:sz w:val="24"/>
            <w:szCs w:val="24"/>
            <w:lang w:val="sr-Cyrl-BA"/>
          </w:rPr>
          <w:t>Правила студирања на првом и другом циклусу (поглавље – 4.6. Приговор на оцјену)</w:t>
        </w:r>
      </w:hyperlink>
      <w:r>
        <w:rPr>
          <w:rFonts w:ascii="Calibri" w:hAnsi="Calibri" w:cs="Calibri"/>
          <w:sz w:val="20"/>
          <w:szCs w:val="20"/>
          <w:lang w:val="sr-Cyrl-BA"/>
        </w:rPr>
        <w:t>.</w:t>
      </w:r>
    </w:p>
    <w:p w:rsidR="002704D9" w:rsidRDefault="002704D9">
      <w:pPr>
        <w:spacing w:line="240" w:lineRule="auto"/>
        <w:jc w:val="both"/>
        <w:rPr>
          <w:rFonts w:ascii="Calibri" w:hAnsi="Calibri" w:cs="Calibri"/>
          <w:sz w:val="20"/>
          <w:szCs w:val="20"/>
          <w:lang w:val="sr-Latn-RS"/>
        </w:rPr>
      </w:pP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Препоруке за унапређење стандарда: </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ru-RU"/>
        </w:rPr>
        <w:t>1.Уво</w:t>
      </w:r>
      <w:r>
        <w:rPr>
          <w:rFonts w:ascii="Times New Roman" w:hAnsi="Times New Roman" w:cs="Times New Roman"/>
          <w:sz w:val="24"/>
          <w:szCs w:val="24"/>
          <w:lang w:val="sr-Cyrl-BA"/>
        </w:rPr>
        <w:t>ђ</w:t>
      </w:r>
      <w:r>
        <w:rPr>
          <w:rFonts w:ascii="Times New Roman" w:hAnsi="Times New Roman" w:cs="Times New Roman"/>
          <w:sz w:val="24"/>
          <w:szCs w:val="24"/>
          <w:lang w:val="ru-RU"/>
        </w:rPr>
        <w:t>ење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ве</w:t>
      </w:r>
      <w:r>
        <w:rPr>
          <w:rFonts w:ascii="Times New Roman" w:hAnsi="Times New Roman" w:cs="Times New Roman"/>
          <w:sz w:val="24"/>
          <w:szCs w:val="24"/>
          <w:lang w:val="sr-Cyrl-BA"/>
        </w:rPr>
        <w:t>ћ</w:t>
      </w:r>
      <w:r>
        <w:rPr>
          <w:rFonts w:ascii="Times New Roman" w:hAnsi="Times New Roman" w:cs="Times New Roman"/>
          <w:sz w:val="24"/>
          <w:szCs w:val="24"/>
          <w:lang w:val="ru-RU"/>
        </w:rPr>
        <w:t>ег</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броја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онлине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хибридних</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опција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за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курсеве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омогу</w:t>
      </w:r>
      <w:r>
        <w:rPr>
          <w:rFonts w:ascii="Times New Roman" w:hAnsi="Times New Roman" w:cs="Times New Roman"/>
          <w:sz w:val="24"/>
          <w:szCs w:val="24"/>
          <w:lang w:val="sr-Cyrl-BA"/>
        </w:rPr>
        <w:t>ћ</w:t>
      </w:r>
      <w:r>
        <w:rPr>
          <w:rFonts w:ascii="Times New Roman" w:hAnsi="Times New Roman" w:cs="Times New Roman"/>
          <w:sz w:val="24"/>
          <w:szCs w:val="24"/>
          <w:lang w:val="ru-RU"/>
        </w:rPr>
        <w:t>авају</w:t>
      </w:r>
      <w:r>
        <w:rPr>
          <w:rFonts w:ascii="Times New Roman" w:hAnsi="Times New Roman" w:cs="Times New Roman"/>
          <w:sz w:val="24"/>
          <w:szCs w:val="24"/>
          <w:lang w:val="sr-Cyrl-BA"/>
        </w:rPr>
        <w:t>ћ</w:t>
      </w:r>
      <w:r>
        <w:rPr>
          <w:rFonts w:ascii="Times New Roman" w:hAnsi="Times New Roman" w:cs="Times New Roman"/>
          <w:sz w:val="24"/>
          <w:szCs w:val="24"/>
          <w:lang w:val="ru-RU"/>
        </w:rPr>
        <w:t>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студентима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да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бирају</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на</w:t>
      </w:r>
      <w:r>
        <w:rPr>
          <w:rFonts w:ascii="Times New Roman" w:hAnsi="Times New Roman" w:cs="Times New Roman"/>
          <w:sz w:val="24"/>
          <w:szCs w:val="24"/>
          <w:lang w:val="sr-Cyrl-BA"/>
        </w:rPr>
        <w:t>ч</w:t>
      </w:r>
      <w:r>
        <w:rPr>
          <w:rFonts w:ascii="Times New Roman" w:hAnsi="Times New Roman" w:cs="Times New Roman"/>
          <w:sz w:val="24"/>
          <w:szCs w:val="24"/>
          <w:lang w:val="ru-RU"/>
        </w:rPr>
        <w:t>ин</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у</w:t>
      </w:r>
      <w:r>
        <w:rPr>
          <w:rFonts w:ascii="Times New Roman" w:hAnsi="Times New Roman" w:cs="Times New Roman"/>
          <w:sz w:val="24"/>
          <w:szCs w:val="24"/>
          <w:lang w:val="sr-Cyrl-BA"/>
        </w:rPr>
        <w:t>ч</w:t>
      </w:r>
      <w:r>
        <w:rPr>
          <w:rFonts w:ascii="Times New Roman" w:hAnsi="Times New Roman" w:cs="Times New Roman"/>
          <w:sz w:val="24"/>
          <w:szCs w:val="24"/>
          <w:lang w:val="ru-RU"/>
        </w:rPr>
        <w:t>ења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који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им</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најви</w:t>
      </w:r>
      <w:r>
        <w:rPr>
          <w:rFonts w:ascii="Times New Roman" w:hAnsi="Times New Roman" w:cs="Times New Roman"/>
          <w:sz w:val="24"/>
          <w:szCs w:val="24"/>
          <w:lang w:val="sr-Cyrl-BA"/>
        </w:rPr>
        <w:t>ш</w:t>
      </w:r>
      <w:r>
        <w:rPr>
          <w:rFonts w:ascii="Times New Roman" w:hAnsi="Times New Roman" w:cs="Times New Roman"/>
          <w:sz w:val="24"/>
          <w:szCs w:val="24"/>
          <w:lang w:val="ru-RU"/>
        </w:rPr>
        <w:t>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одговара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посебно</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за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оне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који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имају</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ограни</w:t>
      </w:r>
      <w:r>
        <w:rPr>
          <w:rFonts w:ascii="Times New Roman" w:hAnsi="Times New Roman" w:cs="Times New Roman"/>
          <w:sz w:val="24"/>
          <w:szCs w:val="24"/>
          <w:lang w:val="sr-Cyrl-BA"/>
        </w:rPr>
        <w:t>ч</w:t>
      </w:r>
      <w:r>
        <w:rPr>
          <w:rFonts w:ascii="Times New Roman" w:hAnsi="Times New Roman" w:cs="Times New Roman"/>
          <w:sz w:val="24"/>
          <w:szCs w:val="24"/>
          <w:lang w:val="ru-RU"/>
        </w:rPr>
        <w:t>ено</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вријеме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или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приступ</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физи</w:t>
      </w:r>
      <w:r>
        <w:rPr>
          <w:rFonts w:ascii="Times New Roman" w:hAnsi="Times New Roman" w:cs="Times New Roman"/>
          <w:sz w:val="24"/>
          <w:szCs w:val="24"/>
          <w:lang w:val="sr-Cyrl-BA"/>
        </w:rPr>
        <w:t>ч</w:t>
      </w:r>
      <w:r>
        <w:rPr>
          <w:rFonts w:ascii="Times New Roman" w:hAnsi="Times New Roman" w:cs="Times New Roman"/>
          <w:sz w:val="24"/>
          <w:szCs w:val="24"/>
          <w:lang w:val="ru-RU"/>
        </w:rPr>
        <w:t>ким</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просторијама</w:t>
      </w:r>
      <w:r>
        <w:rPr>
          <w:rFonts w:ascii="Times New Roman" w:hAnsi="Times New Roman" w:cs="Times New Roman"/>
          <w:sz w:val="24"/>
          <w:szCs w:val="24"/>
          <w:lang w:val="sr-Cyrl-BA"/>
        </w:rPr>
        <w:t>.</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ru-RU"/>
        </w:rPr>
        <w:t>2.Омогу</w:t>
      </w:r>
      <w:r>
        <w:rPr>
          <w:rFonts w:ascii="Times New Roman" w:hAnsi="Times New Roman" w:cs="Times New Roman"/>
          <w:sz w:val="24"/>
          <w:szCs w:val="24"/>
          <w:lang w:val="sr-Cyrl-BA"/>
        </w:rPr>
        <w:t>ћ</w:t>
      </w:r>
      <w:r>
        <w:rPr>
          <w:rFonts w:ascii="Times New Roman" w:hAnsi="Times New Roman" w:cs="Times New Roman"/>
          <w:sz w:val="24"/>
          <w:szCs w:val="24"/>
          <w:lang w:val="ru-RU"/>
        </w:rPr>
        <w:t>ити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студентима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да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бирају</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специфи</w:t>
      </w:r>
      <w:r>
        <w:rPr>
          <w:rFonts w:ascii="Times New Roman" w:hAnsi="Times New Roman" w:cs="Times New Roman"/>
          <w:sz w:val="24"/>
          <w:szCs w:val="24"/>
          <w:lang w:val="sr-Cyrl-BA"/>
        </w:rPr>
        <w:t>ч</w:t>
      </w:r>
      <w:r>
        <w:rPr>
          <w:rFonts w:ascii="Times New Roman" w:hAnsi="Times New Roman" w:cs="Times New Roman"/>
          <w:sz w:val="24"/>
          <w:szCs w:val="24"/>
          <w:lang w:val="ru-RU"/>
        </w:rPr>
        <w:t>не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области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које</w:t>
      </w:r>
      <w:r>
        <w:rPr>
          <w:rFonts w:ascii="Times New Roman" w:hAnsi="Times New Roman" w:cs="Times New Roman"/>
          <w:sz w:val="24"/>
          <w:szCs w:val="24"/>
          <w:lang w:val="sr-Cyrl-BA"/>
        </w:rPr>
        <w:t xml:space="preserve"> ж</w:t>
      </w:r>
      <w:r>
        <w:rPr>
          <w:rFonts w:ascii="Times New Roman" w:hAnsi="Times New Roman" w:cs="Times New Roman"/>
          <w:sz w:val="24"/>
          <w:szCs w:val="24"/>
          <w:lang w:val="ru-RU"/>
        </w:rPr>
        <w:t>еле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да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истра</w:t>
      </w:r>
      <w:r>
        <w:rPr>
          <w:rFonts w:ascii="Times New Roman" w:hAnsi="Times New Roman" w:cs="Times New Roman"/>
          <w:sz w:val="24"/>
          <w:szCs w:val="24"/>
          <w:lang w:val="sr-Cyrl-BA"/>
        </w:rPr>
        <w:t>ж</w:t>
      </w:r>
      <w:r>
        <w:rPr>
          <w:rFonts w:ascii="Times New Roman" w:hAnsi="Times New Roman" w:cs="Times New Roman"/>
          <w:sz w:val="24"/>
          <w:szCs w:val="24"/>
          <w:lang w:val="ru-RU"/>
        </w:rPr>
        <w:t>ују</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кроз</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изборни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курикулум</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с</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ве</w:t>
      </w:r>
      <w:r>
        <w:rPr>
          <w:rFonts w:ascii="Times New Roman" w:hAnsi="Times New Roman" w:cs="Times New Roman"/>
          <w:sz w:val="24"/>
          <w:szCs w:val="24"/>
          <w:lang w:val="sr-Cyrl-BA"/>
        </w:rPr>
        <w:t>ћ</w:t>
      </w:r>
      <w:r>
        <w:rPr>
          <w:rFonts w:ascii="Times New Roman" w:hAnsi="Times New Roman" w:cs="Times New Roman"/>
          <w:sz w:val="24"/>
          <w:szCs w:val="24"/>
          <w:lang w:val="ru-RU"/>
        </w:rPr>
        <w:t>им</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фокусом</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на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пројектне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истра</w:t>
      </w:r>
      <w:r>
        <w:rPr>
          <w:rFonts w:ascii="Times New Roman" w:hAnsi="Times New Roman" w:cs="Times New Roman"/>
          <w:sz w:val="24"/>
          <w:szCs w:val="24"/>
          <w:lang w:val="sr-Cyrl-BA"/>
        </w:rPr>
        <w:t>ж</w:t>
      </w:r>
      <w:r>
        <w:rPr>
          <w:rFonts w:ascii="Times New Roman" w:hAnsi="Times New Roman" w:cs="Times New Roman"/>
          <w:sz w:val="24"/>
          <w:szCs w:val="24"/>
          <w:lang w:val="ru-RU"/>
        </w:rPr>
        <w:t>ива</w:t>
      </w:r>
      <w:r>
        <w:rPr>
          <w:rFonts w:ascii="Times New Roman" w:hAnsi="Times New Roman" w:cs="Times New Roman"/>
          <w:sz w:val="24"/>
          <w:szCs w:val="24"/>
          <w:lang w:val="sr-Cyrl-BA"/>
        </w:rPr>
        <w:t>ч</w:t>
      </w:r>
      <w:r>
        <w:rPr>
          <w:rFonts w:ascii="Times New Roman" w:hAnsi="Times New Roman" w:cs="Times New Roman"/>
          <w:sz w:val="24"/>
          <w:szCs w:val="24"/>
          <w:lang w:val="ru-RU"/>
        </w:rPr>
        <w:t>ке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задатке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који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одговарају</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њиховим</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интересовањима</w:t>
      </w:r>
      <w:r>
        <w:rPr>
          <w:rFonts w:ascii="Times New Roman" w:hAnsi="Times New Roman" w:cs="Times New Roman"/>
          <w:sz w:val="24"/>
          <w:szCs w:val="24"/>
          <w:lang w:val="sr-Cyrl-BA"/>
        </w:rPr>
        <w:t>.</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3.Имплементација различитих метода вредновања у процедури оцјењивања и силабусу предмета: Увођење вредновања које није засновано само на завршним испитима, већ укључује пројектне задатке, тимски рад, портфолије и презентације, који омогућавају студентима да покажу широк спектар вјештина.</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sr-Cyrl-BA"/>
        </w:rPr>
        <w:t>4.</w:t>
      </w:r>
      <w:r>
        <w:rPr>
          <w:rFonts w:ascii="Times New Roman" w:hAnsi="Times New Roman" w:cs="Times New Roman"/>
          <w:sz w:val="24"/>
          <w:szCs w:val="24"/>
          <w:lang w:val="ru-RU"/>
        </w:rPr>
        <w:t>Креирање специјализованих програма праксе који повезују академску заједницу са индустријама које траже специфичне вештине и компетенције, чиме се омогућава студентима да стекну практично искуство релевантно за тржиште рада.</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4"/>
          <w:szCs w:val="24"/>
          <w:lang w:val="sr-Cyrl-BA"/>
        </w:rPr>
      </w:pPr>
      <w:r>
        <w:rPr>
          <w:rFonts w:ascii="Times New Roman" w:hAnsi="Times New Roman" w:cs="Times New Roman"/>
          <w:bCs/>
          <w:sz w:val="24"/>
          <w:szCs w:val="24"/>
          <w:lang w:val="sr-Cyrl-BA"/>
        </w:rPr>
        <w:t>5.Наставити са праксом повезивања теме завршног мастер рада са изборним предметима, што је позитивна пракса, а у корист већег фокуса на области које студент жели изучавати, међутим и</w:t>
      </w:r>
      <w:r>
        <w:rPr>
          <w:rFonts w:ascii="Times New Roman" w:hAnsi="Times New Roman" w:cs="Times New Roman"/>
          <w:sz w:val="24"/>
          <w:lang w:val="sr-Cyrl-BA"/>
        </w:rPr>
        <w:t>ако ментори имају искуства и стручност, често се дешава да прерасподијеле или наметну тему без узимања у обзир интересовања и капацитета студента. Такве негативне појаве је пожељно свести на минимум.</w:t>
      </w:r>
    </w:p>
    <w:p w:rsidR="002704D9" w:rsidRDefault="002704D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p>
    <w:p w:rsidR="002704D9" w:rsidRDefault="002704D9">
      <w:pPr>
        <w:spacing w:line="240" w:lineRule="auto"/>
        <w:rPr>
          <w:lang w:val="ru-RU"/>
        </w:rPr>
      </w:pPr>
    </w:p>
    <w:p w:rsidR="002704D9" w:rsidRDefault="00FC1C0D">
      <w:pPr>
        <w:pStyle w:val="Heading2"/>
        <w:spacing w:line="240" w:lineRule="auto"/>
        <w:rPr>
          <w:rFonts w:ascii="Times New Roman" w:hAnsi="Times New Roman" w:cs="Times New Roman"/>
          <w:b/>
          <w:bCs/>
          <w:color w:val="auto"/>
          <w:sz w:val="24"/>
          <w:szCs w:val="24"/>
          <w:lang w:val="ru-RU"/>
        </w:rPr>
      </w:pPr>
      <w:bookmarkStart w:id="26" w:name="_Toc194557848"/>
      <w:r>
        <w:rPr>
          <w:rFonts w:ascii="Times New Roman" w:hAnsi="Times New Roman" w:cs="Times New Roman"/>
          <w:b/>
          <w:bCs/>
          <w:color w:val="auto"/>
          <w:sz w:val="24"/>
          <w:szCs w:val="24"/>
          <w:lang w:val="ru-RU"/>
        </w:rPr>
        <w:t>4. Упис и напредовање студената, признавање и сертификовање</w:t>
      </w:r>
      <w:bookmarkEnd w:id="26"/>
    </w:p>
    <w:p w:rsidR="002704D9" w:rsidRDefault="00FC1C0D">
      <w:pPr>
        <w:spacing w:line="240" w:lineRule="auto"/>
        <w:jc w:val="both"/>
        <w:rPr>
          <w:rFonts w:ascii="Times New Roman" w:hAnsi="Times New Roman" w:cs="Times New Roman"/>
          <w:sz w:val="28"/>
          <w:szCs w:val="28"/>
          <w:lang w:val="ru-RU"/>
        </w:rPr>
      </w:pPr>
      <w:r>
        <w:rPr>
          <w:rFonts w:ascii="Times New Roman" w:eastAsia="Calibri" w:hAnsi="Times New Roman" w:cs="Times New Roman"/>
          <w:color w:val="000000"/>
          <w:sz w:val="24"/>
          <w:szCs w:val="24"/>
          <w:lang w:val="ru-RU"/>
        </w:rPr>
        <w:t xml:space="preserve">Стандарди система осигурања квалитета у вези са уписом и напредовањем студената, признавањем и сертификовањем, према овом студијском програму укључују аспекте гдје факултет има јасне и транспарентне критеријуме и процедуре за упис студената. Уписни процес је приступачан и </w:t>
      </w:r>
      <w:r>
        <w:rPr>
          <w:rFonts w:ascii="Times New Roman" w:eastAsia="Calibri" w:hAnsi="Times New Roman" w:cs="Times New Roman"/>
          <w:color w:val="000000"/>
          <w:sz w:val="24"/>
          <w:szCs w:val="24"/>
          <w:lang w:val="ru-RU"/>
        </w:rPr>
        <w:lastRenderedPageBreak/>
        <w:t>пропорционалан, и заснива се на заслуженим квалификацијама и компетенцијама студената. Поред тога, јасни су критеријуми и процедуре за упис студената, а такође је и уписни процес приступачан и пропорционалан, и заснива се на заслуженим компетенцијама. Педагошки факултет има јасно дефинисане критеријуме за упис студената. Ови критеријуми укључују академске захтјеве, предусловне курсеве, тестове опште информисаности. Критеријуми су објективни и транспарентни. У конкурсу за упис студената доступне су све информације везане за студијске програме, документацију потребну за упис и препис са друге високошколске установе.</w:t>
      </w:r>
    </w:p>
    <w:p w:rsidR="002704D9" w:rsidRDefault="00FC1C0D">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Процедуре за признавање </w:t>
      </w:r>
      <w:r>
        <w:rPr>
          <w:rFonts w:ascii="Times New Roman" w:hAnsi="Times New Roman" w:cs="Times New Roman"/>
          <w:sz w:val="24"/>
          <w:szCs w:val="24"/>
          <w:lang w:val="ru-RU"/>
        </w:rPr>
        <w:t>високообразовних квалификација, периода студија и претходног учења</w:t>
      </w:r>
      <w:r>
        <w:rPr>
          <w:rFonts w:ascii="Times New Roman" w:hAnsi="Times New Roman" w:cs="Times New Roman"/>
          <w:sz w:val="24"/>
          <w:szCs w:val="24"/>
          <w:lang w:val="sr-Cyrl-RS"/>
        </w:rPr>
        <w:t xml:space="preserve"> се провеоде на основу </w:t>
      </w:r>
      <w:hyperlink r:id="rId41" w:history="1">
        <w:r>
          <w:rPr>
            <w:rStyle w:val="Hyperlink"/>
            <w:rFonts w:ascii="Times New Roman" w:eastAsia="Calibri" w:hAnsi="Times New Roman" w:cs="Times New Roman"/>
            <w:sz w:val="24"/>
            <w:szCs w:val="24"/>
            <w:lang w:val="ru-RU"/>
          </w:rPr>
          <w:t>Правилника о студирању</w:t>
        </w:r>
      </w:hyperlink>
      <w:r>
        <w:rPr>
          <w:rFonts w:ascii="Times New Roman" w:eastAsia="Calibri" w:hAnsi="Times New Roman" w:cs="Times New Roman"/>
          <w:sz w:val="24"/>
          <w:szCs w:val="24"/>
          <w:lang w:val="ru-RU"/>
        </w:rPr>
        <w:t xml:space="preserve"> </w:t>
      </w:r>
      <w:r>
        <w:rPr>
          <w:rFonts w:ascii="Times New Roman" w:hAnsi="Times New Roman" w:cs="Times New Roman"/>
          <w:sz w:val="24"/>
          <w:szCs w:val="24"/>
          <w:lang w:val="sr-Cyrl-RS"/>
        </w:rPr>
        <w:t xml:space="preserve">као и </w:t>
      </w:r>
      <w:hyperlink r:id="rId42" w:history="1">
        <w:r>
          <w:rPr>
            <w:rStyle w:val="Hyperlink"/>
            <w:rFonts w:ascii="Times New Roman" w:hAnsi="Times New Roman" w:cs="Times New Roman"/>
            <w:sz w:val="24"/>
            <w:szCs w:val="24"/>
            <w:lang w:val="sr-Cyrl-RS"/>
          </w:rPr>
          <w:t>Правилника о о поступку еквиваленције раније стечених звања; поступку вредновања високошколских исправа и поступак за признавање страних високошколских исправа за потребе наставка школовања на Независном универзитету Бања Лука.</w:t>
        </w:r>
      </w:hyperlink>
    </w:p>
    <w:p w:rsidR="002704D9" w:rsidRDefault="00FC1C0D">
      <w:pPr>
        <w:pStyle w:val="Heading2"/>
        <w:spacing w:line="240" w:lineRule="auto"/>
        <w:rPr>
          <w:rFonts w:ascii="Times New Roman" w:hAnsi="Times New Roman" w:cs="Times New Roman"/>
          <w:b/>
          <w:bCs/>
          <w:color w:val="auto"/>
          <w:sz w:val="22"/>
          <w:szCs w:val="22"/>
          <w:lang w:val="ru-RU"/>
        </w:rPr>
      </w:pPr>
      <w:bookmarkStart w:id="27" w:name="_Toc194557849"/>
      <w:r>
        <w:rPr>
          <w:rFonts w:ascii="Times New Roman" w:hAnsi="Times New Roman" w:cs="Times New Roman"/>
          <w:b/>
          <w:bCs/>
          <w:color w:val="auto"/>
          <w:sz w:val="22"/>
          <w:szCs w:val="22"/>
          <w:lang w:val="ru-RU"/>
        </w:rPr>
        <w:t>4.1. Упис студената</w:t>
      </w:r>
      <w:bookmarkEnd w:id="27"/>
    </w:p>
    <w:p w:rsidR="002704D9" w:rsidRDefault="003C67DA">
      <w:pPr>
        <w:spacing w:line="240" w:lineRule="auto"/>
        <w:jc w:val="both"/>
        <w:rPr>
          <w:rFonts w:ascii="Times New Roman" w:hAnsi="Times New Roman" w:cs="Times New Roman"/>
          <w:sz w:val="24"/>
          <w:szCs w:val="24"/>
          <w:lang w:val="sr-Cyrl-RS"/>
        </w:rPr>
      </w:pPr>
      <w:hyperlink w:anchor="_СТУДЕНТИ_И_ДИПЛОМЦИ" w:history="1">
        <w:r w:rsidR="00FC1C0D">
          <w:rPr>
            <w:rStyle w:val="Hyperlink"/>
            <w:rFonts w:ascii="Times New Roman" w:hAnsi="Times New Roman" w:cs="Times New Roman"/>
            <w:sz w:val="24"/>
            <w:szCs w:val="24"/>
            <w:lang w:val="sr-Cyrl-RS"/>
          </w:rPr>
          <w:t xml:space="preserve">Упис кандидата </w:t>
        </w:r>
        <w:r w:rsidR="00FC1C0D">
          <w:rPr>
            <w:rStyle w:val="Hyperlink"/>
            <w:rFonts w:ascii="Times New Roman" w:hAnsi="Times New Roman" w:cs="Times New Roman"/>
            <w:sz w:val="24"/>
            <w:szCs w:val="24"/>
            <w:lang w:val="sr-Latn-BA"/>
          </w:rPr>
          <w:t>на студијске програме</w:t>
        </w:r>
      </w:hyperlink>
      <w:r w:rsidR="00FC1C0D">
        <w:rPr>
          <w:rFonts w:ascii="Times New Roman" w:hAnsi="Times New Roman" w:cs="Times New Roman"/>
          <w:sz w:val="24"/>
          <w:szCs w:val="24"/>
          <w:lang w:val="sr-Latn-BA"/>
        </w:rPr>
        <w:t xml:space="preserve"> </w:t>
      </w:r>
      <w:r w:rsidR="00FC1C0D">
        <w:rPr>
          <w:rFonts w:ascii="Times New Roman" w:hAnsi="Times New Roman" w:cs="Times New Roman"/>
          <w:sz w:val="24"/>
          <w:szCs w:val="24"/>
          <w:lang w:val="sr-Cyrl-RS"/>
        </w:rPr>
        <w:t xml:space="preserve">врши се на основу </w:t>
      </w:r>
      <w:hyperlink r:id="rId43" w:history="1">
        <w:r w:rsidR="00FC1C0D">
          <w:rPr>
            <w:rStyle w:val="Hyperlink"/>
            <w:rFonts w:ascii="Times New Roman" w:hAnsi="Times New Roman" w:cs="Times New Roman"/>
            <w:sz w:val="24"/>
            <w:szCs w:val="24"/>
            <w:lang w:val="sr-Cyrl-RS"/>
          </w:rPr>
          <w:t>Конкурса</w:t>
        </w:r>
      </w:hyperlink>
      <w:r w:rsidR="00FC1C0D">
        <w:rPr>
          <w:rFonts w:ascii="Times New Roman" w:hAnsi="Times New Roman" w:cs="Times New Roman"/>
          <w:sz w:val="24"/>
          <w:szCs w:val="24"/>
          <w:lang w:val="sr-Cyrl-RS"/>
        </w:rPr>
        <w:t xml:space="preserve"> који расписује Независни универзитет Бања Лука, а спроводи Педагошки факултет. Да би кандидат конкурисао за упис на прву годину првог циклуса, треба да има завршену четворогодишњу средњу школу и положен тест опште информисаности, који му омогућавају упис, у складу са одобреном квотом уписа. Да би кандидат конкурисао за упис на прву годину другог циклуса, треба да има завршен одговарајући студиј првог циклуса и испуњеност других услова утвђених Статутом универзитета и Правилником о студирању. Странци се могу уписати на студијски програм под истим условима као и држављани Републике Српске односно Босне и Херцеговине, ако поднесу доказ о познавању једног језика конститутивних народа Босне и Херцеговине, односно о познавању језика на којем се изводи настава. Универзитет је обезбиједио све услове, од капацитета корисног простора, сједећих мјеста, амфитеатара, кабинета за информатику и професоре, библиотечких ресурса, броја рачунара итд.</w:t>
      </w:r>
    </w:p>
    <w:p w:rsidR="002704D9" w:rsidRDefault="00FC1C0D">
      <w:pPr>
        <w:pStyle w:val="Heading2"/>
        <w:spacing w:line="240" w:lineRule="auto"/>
        <w:rPr>
          <w:rFonts w:ascii="Times New Roman" w:hAnsi="Times New Roman" w:cs="Times New Roman"/>
          <w:b/>
          <w:bCs/>
          <w:color w:val="auto"/>
          <w:sz w:val="22"/>
          <w:szCs w:val="22"/>
          <w:lang w:val="ru-RU"/>
        </w:rPr>
      </w:pPr>
      <w:bookmarkStart w:id="28" w:name="_Toc194557850"/>
      <w:r>
        <w:rPr>
          <w:rFonts w:ascii="Times New Roman" w:hAnsi="Times New Roman" w:cs="Times New Roman"/>
          <w:b/>
          <w:bCs/>
          <w:color w:val="auto"/>
          <w:sz w:val="22"/>
          <w:szCs w:val="22"/>
          <w:lang w:val="ru-RU"/>
        </w:rPr>
        <w:t>4.2</w:t>
      </w:r>
      <w:r>
        <w:rPr>
          <w:rFonts w:ascii="Times New Roman" w:hAnsi="Times New Roman" w:cs="Times New Roman"/>
          <w:b/>
          <w:bCs/>
          <w:color w:val="auto"/>
          <w:sz w:val="22"/>
          <w:szCs w:val="22"/>
          <w:lang w:val="sr-Cyrl-BA"/>
        </w:rPr>
        <w:t>.</w:t>
      </w:r>
      <w:r>
        <w:rPr>
          <w:rFonts w:ascii="Times New Roman" w:hAnsi="Times New Roman" w:cs="Times New Roman"/>
          <w:b/>
          <w:bCs/>
          <w:color w:val="auto"/>
          <w:sz w:val="22"/>
          <w:szCs w:val="22"/>
          <w:lang w:val="ru-RU"/>
        </w:rPr>
        <w:t xml:space="preserve"> Оцјењивање и напредовање студената</w:t>
      </w:r>
      <w:bookmarkEnd w:id="28"/>
    </w:p>
    <w:p w:rsidR="002704D9" w:rsidRDefault="00FC1C0D">
      <w:pPr>
        <w:spacing w:line="240" w:lineRule="auto"/>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Настава представља скуп обавезних и изборних предмета, чијим савладавањем студенти добијају неопходна знања и вјештине и стичу диплому. Укупно ангажовање студената састоји се од:</w:t>
      </w:r>
    </w:p>
    <w:p w:rsidR="002704D9" w:rsidRDefault="00FC1C0D">
      <w:pPr>
        <w:spacing w:after="0" w:line="240" w:lineRule="auto"/>
        <w:ind w:left="738" w:hanging="284"/>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ab/>
        <w:t>Активне наставе (предавање, вјежбе, практична настава, менторска настава, консултације, презентације, пројекти и сл.),</w:t>
      </w:r>
    </w:p>
    <w:p w:rsidR="002704D9" w:rsidRDefault="00FC1C0D">
      <w:pPr>
        <w:spacing w:after="0" w:line="240" w:lineRule="auto"/>
        <w:ind w:left="738" w:hanging="284"/>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ab/>
        <w:t>Самосталног рада,</w:t>
      </w:r>
    </w:p>
    <w:p w:rsidR="002704D9" w:rsidRDefault="00FC1C0D">
      <w:pPr>
        <w:spacing w:after="0" w:line="240" w:lineRule="auto"/>
        <w:ind w:left="738" w:hanging="284"/>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ab/>
        <w:t>Колоквијума,</w:t>
      </w:r>
    </w:p>
    <w:p w:rsidR="002704D9" w:rsidRDefault="00FC1C0D">
      <w:pPr>
        <w:spacing w:after="0" w:line="240" w:lineRule="auto"/>
        <w:ind w:left="738" w:hanging="284"/>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ab/>
        <w:t>Израде семинарског рада,</w:t>
      </w:r>
    </w:p>
    <w:p w:rsidR="002704D9" w:rsidRDefault="00FC1C0D">
      <w:pPr>
        <w:spacing w:after="0" w:line="240" w:lineRule="auto"/>
        <w:ind w:left="738" w:hanging="284"/>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ab/>
        <w:t>Испита,</w:t>
      </w:r>
    </w:p>
    <w:p w:rsidR="002704D9" w:rsidRDefault="00FC1C0D">
      <w:pPr>
        <w:spacing w:after="0" w:line="240" w:lineRule="auto"/>
        <w:ind w:left="738" w:hanging="284"/>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ab/>
        <w:t xml:space="preserve">Научно-истраживачке праксе (у оквиру </w:t>
      </w:r>
      <w:hyperlink r:id="rId44" w:history="1">
        <w:r>
          <w:rPr>
            <w:rStyle w:val="Hyperlink"/>
            <w:rFonts w:ascii="Times New Roman" w:eastAsia="Calibri" w:hAnsi="Times New Roman" w:cs="Times New Roman"/>
            <w:sz w:val="24"/>
            <w:szCs w:val="24"/>
            <w:lang w:val="ru-RU"/>
          </w:rPr>
          <w:t>споразума о сарадњи са привредном заједницом</w:t>
        </w:r>
        <w:r>
          <w:rPr>
            <w:rStyle w:val="Hyperlink"/>
            <w:rFonts w:ascii="Times New Roman" w:eastAsia="Calibri" w:hAnsi="Times New Roman" w:cs="Times New Roman"/>
            <w:sz w:val="24"/>
            <w:szCs w:val="24"/>
            <w:u w:val="none"/>
            <w:lang w:val="ru-RU"/>
          </w:rPr>
          <w:t xml:space="preserve">  и споразума са академском заједницом</w:t>
        </w:r>
        <w:r>
          <w:rPr>
            <w:rStyle w:val="Hyperlink"/>
            <w:rFonts w:ascii="Times New Roman" w:eastAsia="Calibri" w:hAnsi="Times New Roman" w:cs="Times New Roman"/>
            <w:sz w:val="24"/>
            <w:szCs w:val="24"/>
            <w:lang w:val="ru-RU"/>
          </w:rPr>
          <w:t>)</w:t>
        </w:r>
        <w:r>
          <w:rPr>
            <w:rStyle w:val="Hyperlink"/>
            <w:rFonts w:ascii="Times New Roman" w:eastAsia="Calibri" w:hAnsi="Times New Roman" w:cs="Times New Roman"/>
            <w:color w:val="auto"/>
            <w:sz w:val="24"/>
            <w:szCs w:val="24"/>
            <w:u w:val="none"/>
            <w:lang w:val="ru-RU"/>
          </w:rPr>
          <w:t>,</w:t>
        </w:r>
      </w:hyperlink>
    </w:p>
    <w:p w:rsidR="002704D9" w:rsidRDefault="00FC1C0D">
      <w:pPr>
        <w:spacing w:after="0" w:line="240" w:lineRule="auto"/>
        <w:ind w:left="738" w:hanging="284"/>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ab/>
        <w:t>Израде завршног рада,</w:t>
      </w:r>
    </w:p>
    <w:p w:rsidR="002704D9" w:rsidRDefault="00FC1C0D">
      <w:pPr>
        <w:spacing w:after="0" w:line="240" w:lineRule="auto"/>
        <w:ind w:left="738" w:hanging="284"/>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ab/>
        <w:t>Других облика ангажовања.</w:t>
      </w:r>
    </w:p>
    <w:p w:rsidR="002704D9" w:rsidRDefault="002704D9">
      <w:pPr>
        <w:spacing w:after="0" w:line="240" w:lineRule="auto"/>
        <w:ind w:left="738" w:hanging="284"/>
        <w:jc w:val="both"/>
        <w:rPr>
          <w:rFonts w:ascii="Times New Roman" w:hAnsi="Times New Roman" w:cs="Times New Roman"/>
          <w:sz w:val="24"/>
          <w:szCs w:val="24"/>
          <w:lang w:val="ru-RU"/>
        </w:rPr>
      </w:pPr>
    </w:p>
    <w:p w:rsidR="002704D9" w:rsidRDefault="00FC1C0D">
      <w:pPr>
        <w:spacing w:line="240" w:lineRule="auto"/>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Праћење и оцјењивање укупних активности одвија се кроз :</w:t>
      </w:r>
    </w:p>
    <w:p w:rsidR="002704D9" w:rsidRDefault="00FC1C0D">
      <w:pPr>
        <w:pStyle w:val="Odlomakpopisa1"/>
        <w:numPr>
          <w:ilvl w:val="0"/>
          <w:numId w:val="13"/>
        </w:numPr>
        <w:spacing w:after="0"/>
        <w:ind w:left="738" w:hanging="284"/>
        <w:jc w:val="both"/>
        <w:rPr>
          <w:rFonts w:ascii="Times New Roman" w:hAnsi="Times New Roman" w:cs="Times New Roman"/>
          <w:sz w:val="24"/>
          <w:szCs w:val="24"/>
          <w:lang w:val="ru-RU"/>
        </w:rPr>
      </w:pPr>
      <w:r>
        <w:rPr>
          <w:rFonts w:ascii="Times New Roman" w:hAnsi="Times New Roman" w:cs="Times New Roman"/>
          <w:sz w:val="24"/>
          <w:szCs w:val="24"/>
          <w:lang w:val="ru-RU"/>
        </w:rPr>
        <w:t>присуство настави и другим наставним активностима (вјежбе, консултације, семинари, презентације, индивидуално и групно рјешавање проблема),</w:t>
      </w:r>
    </w:p>
    <w:p w:rsidR="002704D9" w:rsidRDefault="00FC1C0D">
      <w:pPr>
        <w:pStyle w:val="Odlomakpopisa1"/>
        <w:numPr>
          <w:ilvl w:val="0"/>
          <w:numId w:val="13"/>
        </w:numPr>
        <w:spacing w:after="0"/>
        <w:ind w:left="738" w:hanging="284"/>
        <w:jc w:val="both"/>
        <w:rPr>
          <w:rFonts w:ascii="Times New Roman" w:hAnsi="Times New Roman" w:cs="Times New Roman"/>
          <w:sz w:val="24"/>
          <w:szCs w:val="24"/>
          <w:lang w:val="ru-RU"/>
        </w:rPr>
      </w:pPr>
      <w:r>
        <w:rPr>
          <w:rFonts w:ascii="Times New Roman" w:hAnsi="Times New Roman" w:cs="Times New Roman"/>
          <w:sz w:val="24"/>
          <w:szCs w:val="24"/>
          <w:lang w:val="ru-RU"/>
        </w:rPr>
        <w:t>праћење и вредновање активности студената у настави и другим наставним активностима,</w:t>
      </w:r>
    </w:p>
    <w:p w:rsidR="002704D9" w:rsidRDefault="00FC1C0D">
      <w:pPr>
        <w:pStyle w:val="Odlomakpopisa1"/>
        <w:numPr>
          <w:ilvl w:val="0"/>
          <w:numId w:val="13"/>
        </w:numPr>
        <w:spacing w:after="0"/>
        <w:ind w:left="738" w:hanging="284"/>
        <w:jc w:val="both"/>
        <w:rPr>
          <w:rFonts w:ascii="Times New Roman" w:hAnsi="Times New Roman" w:cs="Times New Roman"/>
          <w:sz w:val="24"/>
          <w:szCs w:val="24"/>
        </w:rPr>
      </w:pPr>
      <w:r>
        <w:rPr>
          <w:rFonts w:ascii="Times New Roman" w:hAnsi="Times New Roman" w:cs="Times New Roman"/>
          <w:sz w:val="24"/>
          <w:szCs w:val="24"/>
        </w:rPr>
        <w:t>колоквијалне провјере знања,</w:t>
      </w:r>
    </w:p>
    <w:p w:rsidR="002704D9" w:rsidRDefault="00FC1C0D">
      <w:pPr>
        <w:pStyle w:val="Odlomakpopisa1"/>
        <w:numPr>
          <w:ilvl w:val="0"/>
          <w:numId w:val="13"/>
        </w:numPr>
        <w:spacing w:after="0"/>
        <w:ind w:left="738" w:hanging="284"/>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израда семинарских радова и/или презентација,</w:t>
      </w:r>
    </w:p>
    <w:p w:rsidR="002704D9" w:rsidRDefault="00FC1C0D">
      <w:pPr>
        <w:pStyle w:val="Odlomakpopisa1"/>
        <w:numPr>
          <w:ilvl w:val="0"/>
          <w:numId w:val="13"/>
        </w:numPr>
        <w:spacing w:after="0"/>
        <w:ind w:left="738" w:hanging="284"/>
        <w:jc w:val="both"/>
        <w:rPr>
          <w:rFonts w:ascii="Times New Roman" w:hAnsi="Times New Roman" w:cs="Times New Roman"/>
          <w:sz w:val="24"/>
          <w:szCs w:val="24"/>
          <w:lang w:val="ru-RU"/>
        </w:rPr>
      </w:pPr>
      <w:r>
        <w:rPr>
          <w:rFonts w:ascii="Times New Roman" w:hAnsi="Times New Roman" w:cs="Times New Roman"/>
          <w:sz w:val="24"/>
          <w:szCs w:val="24"/>
          <w:lang w:val="ru-RU"/>
        </w:rPr>
        <w:t>израда домаћих задатака и/или есеја,</w:t>
      </w:r>
    </w:p>
    <w:p w:rsidR="002704D9" w:rsidRDefault="00FC1C0D">
      <w:pPr>
        <w:pStyle w:val="Odlomakpopisa1"/>
        <w:numPr>
          <w:ilvl w:val="0"/>
          <w:numId w:val="13"/>
        </w:numPr>
        <w:spacing w:after="0"/>
        <w:ind w:left="738" w:hanging="284"/>
        <w:jc w:val="both"/>
        <w:rPr>
          <w:rFonts w:ascii="Times New Roman" w:hAnsi="Times New Roman" w:cs="Times New Roman"/>
          <w:sz w:val="24"/>
          <w:szCs w:val="24"/>
        </w:rPr>
      </w:pPr>
      <w:r>
        <w:rPr>
          <w:rFonts w:ascii="Times New Roman" w:hAnsi="Times New Roman" w:cs="Times New Roman"/>
          <w:sz w:val="24"/>
          <w:szCs w:val="24"/>
        </w:rPr>
        <w:t>континуирана интеракција студент – наставник,</w:t>
      </w:r>
    </w:p>
    <w:p w:rsidR="002704D9" w:rsidRDefault="00FC1C0D">
      <w:pPr>
        <w:pStyle w:val="Odlomakpopisa1"/>
        <w:numPr>
          <w:ilvl w:val="0"/>
          <w:numId w:val="13"/>
        </w:numPr>
        <w:spacing w:after="0"/>
        <w:ind w:left="738" w:hanging="284"/>
        <w:jc w:val="both"/>
        <w:rPr>
          <w:rFonts w:ascii="Times New Roman" w:hAnsi="Times New Roman" w:cs="Times New Roman"/>
          <w:sz w:val="24"/>
          <w:szCs w:val="24"/>
        </w:rPr>
      </w:pPr>
      <w:r>
        <w:rPr>
          <w:rFonts w:ascii="Times New Roman" w:hAnsi="Times New Roman" w:cs="Times New Roman"/>
          <w:sz w:val="24"/>
          <w:szCs w:val="24"/>
        </w:rPr>
        <w:t>тематске провјере</w:t>
      </w:r>
      <w:r>
        <w:rPr>
          <w:rFonts w:ascii="Times New Roman" w:hAnsi="Times New Roman" w:cs="Times New Roman"/>
          <w:sz w:val="24"/>
          <w:szCs w:val="24"/>
          <w:lang w:val="sr-Cyrl-BA"/>
        </w:rPr>
        <w:t>.</w:t>
      </w:r>
    </w:p>
    <w:p w:rsidR="002704D9" w:rsidRDefault="002704D9">
      <w:pPr>
        <w:pStyle w:val="Odlomakpopisa1"/>
        <w:spacing w:after="0"/>
        <w:ind w:left="738"/>
        <w:jc w:val="both"/>
        <w:rPr>
          <w:rFonts w:ascii="Times New Roman" w:hAnsi="Times New Roman" w:cs="Times New Roman"/>
          <w:sz w:val="24"/>
          <w:szCs w:val="24"/>
        </w:rPr>
      </w:pPr>
    </w:p>
    <w:p w:rsidR="002704D9" w:rsidRDefault="00FC1C0D">
      <w:pPr>
        <w:spacing w:line="240" w:lineRule="auto"/>
        <w:jc w:val="both"/>
        <w:rPr>
          <w:rFonts w:ascii="Times New Roman" w:hAnsi="Times New Roman" w:cs="Times New Roman"/>
          <w:sz w:val="24"/>
          <w:szCs w:val="24"/>
          <w:lang w:val="ru-RU"/>
        </w:rPr>
      </w:pPr>
      <w:r>
        <w:rPr>
          <w:rFonts w:ascii="Times New Roman" w:eastAsia="Calibri" w:hAnsi="Times New Roman" w:cs="Times New Roman"/>
          <w:sz w:val="24"/>
          <w:szCs w:val="24"/>
          <w:lang w:val="ru-RU"/>
        </w:rPr>
        <w:t xml:space="preserve">Евалуацијом укупних активности студената током реализације студијског програма, студент сакупља бодове који су предвиђени за поједине активности, у складу са Правилником о студирању и наставним програмом за сваки поједини предмет. Исказано знање студената оцјењује се према критеријима Закона о високом образовању, </w:t>
      </w:r>
      <w:hyperlink r:id="rId45" w:history="1">
        <w:r>
          <w:rPr>
            <w:rStyle w:val="Hyperlink"/>
            <w:rFonts w:ascii="Times New Roman" w:eastAsia="Calibri" w:hAnsi="Times New Roman" w:cs="Times New Roman"/>
            <w:sz w:val="24"/>
            <w:szCs w:val="24"/>
            <w:lang w:val="ru-RU"/>
          </w:rPr>
          <w:t>Статута</w:t>
        </w:r>
      </w:hyperlink>
      <w:r>
        <w:rPr>
          <w:rFonts w:ascii="Times New Roman" w:eastAsia="Calibri" w:hAnsi="Times New Roman" w:cs="Times New Roman"/>
          <w:sz w:val="24"/>
          <w:szCs w:val="24"/>
          <w:lang w:val="ru-RU"/>
        </w:rPr>
        <w:t xml:space="preserve"> универзитета и </w:t>
      </w:r>
      <w:hyperlink r:id="rId46" w:history="1">
        <w:r>
          <w:rPr>
            <w:rStyle w:val="Hyperlink"/>
            <w:rFonts w:ascii="Times New Roman" w:eastAsia="Calibri" w:hAnsi="Times New Roman" w:cs="Times New Roman"/>
            <w:sz w:val="24"/>
            <w:szCs w:val="24"/>
            <w:lang w:val="ru-RU"/>
          </w:rPr>
          <w:t>Правилника о студирању</w:t>
        </w:r>
      </w:hyperlink>
      <w:r>
        <w:rPr>
          <w:rFonts w:ascii="Times New Roman" w:eastAsia="Calibri" w:hAnsi="Times New Roman" w:cs="Times New Roman"/>
          <w:sz w:val="24"/>
          <w:szCs w:val="24"/>
          <w:lang w:val="ru-RU"/>
        </w:rPr>
        <w:t>, а распон бодова који одређују оцјену дио је силабуса сваког предмета. На почетку сваког семестра предметни наставник је дужан упознати студенте са начином рада и вредновања резултата рада и бројем бодова које носи свака поједина наставна активност. Успјех студента на испиту оцјењује се оцјенама од 5 (није положио)  до 10.</w:t>
      </w:r>
    </w:p>
    <w:p w:rsidR="002704D9" w:rsidRDefault="00FC1C0D">
      <w:pPr>
        <w:spacing w:line="240" w:lineRule="auto"/>
        <w:jc w:val="both"/>
        <w:rPr>
          <w:rFonts w:ascii="Calibri" w:eastAsia="Times New Roman" w:hAnsi="Calibri" w:cs="Calibri"/>
          <w:sz w:val="20"/>
          <w:szCs w:val="20"/>
          <w:lang w:val="ru-RU"/>
        </w:rPr>
      </w:pPr>
      <w:r>
        <w:rPr>
          <w:rFonts w:ascii="Times New Roman" w:eastAsia="Calibri" w:hAnsi="Times New Roman" w:cs="Times New Roman"/>
          <w:sz w:val="24"/>
          <w:szCs w:val="24"/>
          <w:lang w:val="ru-RU"/>
        </w:rPr>
        <w:t>На формирање оцјене на испиту утиче структура укупног броја поена које је студент остварио током наставе. Након  завршетка  испита,  наставник  утврђује  укупан  број  освојених бодова  и  формира  коначну  оцјену  за  сваког  студента. Бодови/кредити се додјељују појединим курсевима, предметима, као другим облицима савладавања предвиђеног студијског програма (</w:t>
      </w:r>
      <w:hyperlink r:id="rId47" w:history="1">
        <w:r>
          <w:rPr>
            <w:rStyle w:val="Hyperlink"/>
            <w:rFonts w:ascii="Times New Roman" w:hAnsi="Times New Roman" w:cs="Times New Roman"/>
            <w:sz w:val="24"/>
            <w:szCs w:val="24"/>
            <w:lang w:val="ru-RU"/>
          </w:rPr>
          <w:t xml:space="preserve">Правилник о </w:t>
        </w:r>
        <w:r>
          <w:rPr>
            <w:rStyle w:val="Hyperlink"/>
            <w:rFonts w:ascii="Times New Roman" w:hAnsi="Times New Roman" w:cs="Times New Roman"/>
            <w:sz w:val="24"/>
            <w:szCs w:val="24"/>
          </w:rPr>
          <w:t>ECTS</w:t>
        </w:r>
        <w:r>
          <w:rPr>
            <w:rStyle w:val="Hyperlink"/>
            <w:rFonts w:ascii="Times New Roman" w:hAnsi="Times New Roman" w:cs="Times New Roman"/>
            <w:sz w:val="24"/>
            <w:szCs w:val="24"/>
            <w:lang w:val="ru-RU"/>
          </w:rPr>
          <w:t xml:space="preserve"> бодовима шифрирању и силабусима</w:t>
        </w:r>
      </w:hyperlink>
      <w:r>
        <w:rPr>
          <w:rFonts w:ascii="Times New Roman" w:hAnsi="Times New Roman" w:cs="Times New Roman"/>
          <w:sz w:val="24"/>
          <w:szCs w:val="24"/>
          <w:lang w:val="ru-RU"/>
        </w:rPr>
        <w:t>)</w:t>
      </w:r>
      <w:r>
        <w:rPr>
          <w:rFonts w:ascii="Times New Roman" w:eastAsia="Calibri" w:hAnsi="Times New Roman" w:cs="Times New Roman"/>
          <w:sz w:val="24"/>
          <w:szCs w:val="24"/>
          <w:lang w:val="ru-RU"/>
        </w:rPr>
        <w:t>. Они представљају квантитативно мјерило уложеног рада студента у савладавању предвиђеног студијског програма. Додјељује се студенту након успјешног окончања одређеног студијског програма, односно наставног предмета. Број бодова се утврђује на основу радног оптерећења студента, при чему један ЕЦТС бод представља 30 сати укупног просјечног ангажовања студента. Укупан  број  освојених  бодова  и завршну оцјену наставник уноси у записник о полагању испита.</w:t>
      </w:r>
      <w:r>
        <w:rPr>
          <w:rFonts w:eastAsia="Calibri" w:cs="Calibri"/>
          <w:sz w:val="20"/>
          <w:szCs w:val="20"/>
          <w:lang w:val="ru-RU"/>
        </w:rPr>
        <w:t xml:space="preserve"> </w:t>
      </w:r>
    </w:p>
    <w:p w:rsidR="002704D9" w:rsidRDefault="00FC1C0D">
      <w:pPr>
        <w:spacing w:line="240" w:lineRule="auto"/>
        <w:jc w:val="both"/>
        <w:rPr>
          <w:rFonts w:ascii="Times New Roman" w:hAnsi="Times New Roman" w:cs="Times New Roman"/>
          <w:sz w:val="24"/>
          <w:szCs w:val="24"/>
          <w:lang w:val="sr-Latn-RS"/>
        </w:rPr>
      </w:pPr>
      <w:r>
        <w:rPr>
          <w:rFonts w:ascii="Times New Roman" w:hAnsi="Times New Roman" w:cs="Times New Roman"/>
          <w:sz w:val="24"/>
          <w:szCs w:val="24"/>
          <w:lang w:val="ru-RU"/>
        </w:rPr>
        <w:t>Након испуњавања обавеза прописаних правилима о студирању и курикулумом студијског програма, студенти добијају диплому и додатак дипломи. У самом додатку дипломи се налазе исходи студијског програма, појединости студијског програма и постигнуте оцјене, професионални статус, подаци о врсти и нивоу студија, подаци о студенту итд.</w:t>
      </w:r>
    </w:p>
    <w:p w:rsidR="002704D9" w:rsidRDefault="002704D9">
      <w:pPr>
        <w:spacing w:after="0" w:line="240" w:lineRule="auto"/>
        <w:jc w:val="both"/>
        <w:rPr>
          <w:rFonts w:ascii="Times New Roman" w:hAnsi="Times New Roman" w:cs="Times New Roman"/>
          <w:sz w:val="24"/>
          <w:szCs w:val="24"/>
          <w:lang w:val="sr-Latn-RS"/>
        </w:rPr>
      </w:pP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Препоруке за унапређење стандарда: </w:t>
      </w:r>
      <w:r>
        <w:rPr>
          <w:rFonts w:ascii="Times New Roman" w:hAnsi="Times New Roman" w:cs="Times New Roman"/>
          <w:sz w:val="24"/>
          <w:szCs w:val="24"/>
          <w:lang w:val="sr-Cyrl-BA"/>
        </w:rPr>
        <w:t>Препоруке у односу на овај стандард се односе на даље побољшање услова студирања и евиденције студентских обавеза. Како нема круцијалних недостатака које би овај стандард чиниле само дјелимично испуњеним, препоруке се огледају кроз додатну дигитализацију, и то:</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1. Увођење дигиталних платформи за пријаву, праћење и вредновање студентских активности.</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2. Аутоматизација процедура уписа, признавања испита и еквиваленције диплома.</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Latn-RS"/>
        </w:rPr>
      </w:pPr>
      <w:r>
        <w:rPr>
          <w:rFonts w:ascii="Times New Roman" w:hAnsi="Times New Roman" w:cs="Times New Roman"/>
          <w:sz w:val="24"/>
          <w:szCs w:val="24"/>
          <w:lang w:val="sr-Cyrl-BA"/>
        </w:rPr>
        <w:t>3. Онлајн евиденција напретка студената са јасним увидом у освојене бодове и повратне информације.</w:t>
      </w:r>
    </w:p>
    <w:p w:rsidR="002704D9" w:rsidRDefault="002704D9">
      <w:pPr>
        <w:rPr>
          <w:lang w:val="sr-Latn-RS"/>
        </w:rPr>
      </w:pPr>
    </w:p>
    <w:p w:rsidR="002704D9" w:rsidRDefault="00FC1C0D">
      <w:pPr>
        <w:pStyle w:val="Heading2"/>
        <w:spacing w:line="240" w:lineRule="auto"/>
        <w:rPr>
          <w:rFonts w:ascii="Times New Roman" w:hAnsi="Times New Roman" w:cs="Times New Roman"/>
          <w:b/>
          <w:bCs/>
          <w:color w:val="auto"/>
          <w:sz w:val="24"/>
          <w:szCs w:val="24"/>
          <w:lang w:val="ru-RU"/>
        </w:rPr>
      </w:pPr>
      <w:bookmarkStart w:id="29" w:name="_Toc194557851"/>
      <w:r>
        <w:rPr>
          <w:rFonts w:ascii="Times New Roman" w:hAnsi="Times New Roman" w:cs="Times New Roman"/>
          <w:b/>
          <w:bCs/>
          <w:color w:val="auto"/>
          <w:sz w:val="24"/>
          <w:szCs w:val="24"/>
          <w:lang w:val="ru-RU"/>
        </w:rPr>
        <w:t>5. Људски потенцијали</w:t>
      </w:r>
      <w:bookmarkEnd w:id="29"/>
    </w:p>
    <w:p w:rsidR="002704D9" w:rsidRDefault="00FC1C0D">
      <w:pPr>
        <w:spacing w:line="240" w:lineRule="auto"/>
        <w:jc w:val="both"/>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 xml:space="preserve">Високошколска установа обезбјеђује наставнике и сараднике који испуњавају компетенције и услове за избор у одговарајуће знање. </w:t>
      </w:r>
      <w:hyperlink r:id="rId48" w:history="1">
        <w:r>
          <w:rPr>
            <w:rStyle w:val="Hyperlink"/>
            <w:rFonts w:ascii="Times New Roman" w:eastAsia="Calibri" w:hAnsi="Times New Roman" w:cs="Times New Roman"/>
            <w:bCs/>
            <w:sz w:val="24"/>
            <w:szCs w:val="24"/>
            <w:lang w:val="ru-RU"/>
          </w:rPr>
          <w:t>Правилником о поступку и условима избора академског особља</w:t>
        </w:r>
      </w:hyperlink>
      <w:r>
        <w:rPr>
          <w:rFonts w:ascii="Times New Roman" w:eastAsia="Calibri" w:hAnsi="Times New Roman" w:cs="Times New Roman"/>
          <w:bCs/>
          <w:sz w:val="24"/>
          <w:szCs w:val="24"/>
          <w:lang w:val="ru-RU"/>
        </w:rPr>
        <w:t xml:space="preserve"> утврђује се поступак и услови избора. Избор у звање се врши у сладу са Законом о високом образовању, Статутом Универзитета и овим Правилником. Наставу на Универзитету обављају наставници и сарадници оспособљени и опредјељени да извршавају мисију, визију и циљеве </w:t>
      </w:r>
      <w:r>
        <w:rPr>
          <w:rFonts w:ascii="Times New Roman" w:eastAsia="Calibri" w:hAnsi="Times New Roman" w:cs="Times New Roman"/>
          <w:bCs/>
          <w:sz w:val="24"/>
          <w:szCs w:val="24"/>
          <w:lang w:val="ru-RU"/>
        </w:rPr>
        <w:lastRenderedPageBreak/>
        <w:t>Универзитета. Наставници и сарадници своје квалификације доказују кроз биографске податке, податке о објављеним радовима и научно-истраживачким радом.</w:t>
      </w:r>
    </w:p>
    <w:p w:rsidR="002704D9" w:rsidRDefault="003C67DA">
      <w:pPr>
        <w:spacing w:line="240" w:lineRule="auto"/>
        <w:jc w:val="both"/>
        <w:rPr>
          <w:rFonts w:ascii="Times New Roman" w:hAnsi="Times New Roman" w:cs="Times New Roman"/>
          <w:bCs/>
          <w:sz w:val="24"/>
          <w:szCs w:val="24"/>
          <w:lang w:val="ru-RU"/>
        </w:rPr>
      </w:pPr>
      <w:hyperlink w:anchor="_АКАДЕМСКО_ОСОБЉЕ" w:history="1">
        <w:r w:rsidR="00FC1C0D">
          <w:rPr>
            <w:rStyle w:val="Hyperlink"/>
            <w:rFonts w:ascii="Times New Roman" w:eastAsia="Calibri" w:hAnsi="Times New Roman" w:cs="Times New Roman"/>
            <w:bCs/>
            <w:sz w:val="24"/>
            <w:szCs w:val="24"/>
            <w:lang w:val="ru-RU"/>
          </w:rPr>
          <w:t>Број ангажованих наставника</w:t>
        </w:r>
      </w:hyperlink>
      <w:r w:rsidR="00FC1C0D">
        <w:rPr>
          <w:rFonts w:ascii="Times New Roman" w:eastAsia="Calibri" w:hAnsi="Times New Roman" w:cs="Times New Roman"/>
          <w:bCs/>
          <w:sz w:val="24"/>
          <w:szCs w:val="24"/>
          <w:lang w:val="ru-RU"/>
        </w:rPr>
        <w:t xml:space="preserve"> на високошколској установи је довољан да покрије укупан број часова наставе на студијском програму, а анагажовани наставници и сарадници посједују адекватне компетенције што је видљиво из њихових </w:t>
      </w:r>
      <w:hyperlink r:id="rId49" w:history="1">
        <w:r w:rsidR="00FC1C0D">
          <w:rPr>
            <w:rStyle w:val="Hyperlink"/>
            <w:rFonts w:ascii="Times New Roman" w:eastAsia="Calibri" w:hAnsi="Times New Roman" w:cs="Times New Roman"/>
            <w:bCs/>
            <w:sz w:val="24"/>
            <w:szCs w:val="24"/>
            <w:lang w:val="ru-RU"/>
          </w:rPr>
          <w:t>научних картона</w:t>
        </w:r>
      </w:hyperlink>
      <w:r w:rsidR="00FC1C0D">
        <w:rPr>
          <w:rFonts w:ascii="Times New Roman" w:eastAsia="Calibri" w:hAnsi="Times New Roman" w:cs="Times New Roman"/>
          <w:bCs/>
          <w:sz w:val="24"/>
          <w:szCs w:val="24"/>
          <w:lang w:val="ru-RU"/>
        </w:rPr>
        <w:t>.</w:t>
      </w:r>
      <w:r w:rsidR="00FC1C0D">
        <w:rPr>
          <w:rFonts w:ascii="Times New Roman" w:hAnsi="Times New Roman" w:cs="Times New Roman"/>
          <w:bCs/>
          <w:sz w:val="24"/>
          <w:szCs w:val="24"/>
          <w:lang w:val="bs-Cyrl-BA"/>
        </w:rPr>
        <w:t xml:space="preserve"> Укупан број наставника и сарадника у радном односу на студијском програму Специјална едукација и (социјална) рехабилитација је 11. Наставници у радном односу са пуним радним временом испуњавају 50% часова на студијском програму. </w:t>
      </w:r>
      <w:r w:rsidR="00FC1C0D">
        <w:rPr>
          <w:rFonts w:ascii="Times New Roman" w:hAnsi="Times New Roman" w:cs="Times New Roman"/>
          <w:bCs/>
          <w:sz w:val="24"/>
          <w:szCs w:val="24"/>
          <w:lang w:val="ru-RU"/>
        </w:rPr>
        <w:t xml:space="preserve">У зависности од предмета који предају сви ангажовани наставници остварују просјечно 75 часова односно 5 часова седмично. Рад наставника са непуним радном временом организован је кроз реализацију једносеместралних предмета чија се настава реализује једном седмично са укупно 3 или 2 часа седмично.   </w:t>
      </w:r>
    </w:p>
    <w:p w:rsidR="002704D9" w:rsidRDefault="00FC1C0D">
      <w:pPr>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sr-Cyrl-RS"/>
        </w:rPr>
        <w:t xml:space="preserve">Високошколска установа има </w:t>
      </w:r>
      <w:r>
        <w:rPr>
          <w:rFonts w:ascii="Times New Roman" w:hAnsi="Times New Roman" w:cs="Times New Roman"/>
          <w:bCs/>
          <w:sz w:val="24"/>
          <w:szCs w:val="24"/>
          <w:lang w:val="sr-Latn-CS"/>
        </w:rPr>
        <w:t xml:space="preserve">дефинисану политику управљања људским потенцијалима са јасним и транспарентним критеријумима за запошљавање академског особља, задужењима, оптерећењем </w:t>
      </w:r>
      <w:r>
        <w:rPr>
          <w:rFonts w:ascii="Times New Roman" w:hAnsi="Times New Roman" w:cs="Times New Roman"/>
          <w:bCs/>
          <w:sz w:val="24"/>
          <w:szCs w:val="24"/>
          <w:lang w:val="sr-Cyrl-RS"/>
        </w:rPr>
        <w:t>и одговорностима, критеријумима за професионални развој, напредовање и стручно усавршавање академског особља</w:t>
      </w:r>
      <w:r>
        <w:rPr>
          <w:rFonts w:ascii="Times New Roman" w:hAnsi="Times New Roman" w:cs="Times New Roman"/>
          <w:bCs/>
          <w:sz w:val="24"/>
          <w:szCs w:val="24"/>
          <w:lang w:val="ru-RU"/>
        </w:rPr>
        <w:t>, посредством интерних аката:</w:t>
      </w:r>
    </w:p>
    <w:p w:rsidR="002704D9" w:rsidRDefault="003C67DA">
      <w:pPr>
        <w:pStyle w:val="ListParagraph"/>
        <w:numPr>
          <w:ilvl w:val="0"/>
          <w:numId w:val="14"/>
        </w:numPr>
        <w:spacing w:after="0" w:line="240" w:lineRule="auto"/>
        <w:jc w:val="both"/>
        <w:rPr>
          <w:rFonts w:ascii="Times New Roman" w:hAnsi="Times New Roman" w:cs="Times New Roman"/>
          <w:bCs/>
          <w:sz w:val="24"/>
          <w:szCs w:val="24"/>
          <w:lang w:val="ru-RU"/>
        </w:rPr>
      </w:pPr>
      <w:hyperlink r:id="rId50" w:history="1">
        <w:r w:rsidR="00FC1C0D">
          <w:rPr>
            <w:rStyle w:val="Hyperlink"/>
            <w:rFonts w:ascii="Times New Roman" w:hAnsi="Times New Roman" w:cs="Times New Roman"/>
            <w:bCs/>
            <w:sz w:val="24"/>
            <w:szCs w:val="24"/>
            <w:lang w:val="ru-RU"/>
          </w:rPr>
          <w:t>Правилник о међународној сарадњи на НУБЛ-у</w:t>
        </w:r>
      </w:hyperlink>
      <w:r w:rsidR="00FC1C0D">
        <w:rPr>
          <w:rStyle w:val="Hyperlink"/>
          <w:rFonts w:ascii="Times New Roman" w:hAnsi="Times New Roman" w:cs="Times New Roman"/>
          <w:bCs/>
          <w:sz w:val="24"/>
          <w:szCs w:val="24"/>
          <w:lang w:val="ru-RU"/>
        </w:rPr>
        <w:t>,</w:t>
      </w:r>
    </w:p>
    <w:p w:rsidR="002704D9" w:rsidRDefault="003C67DA">
      <w:pPr>
        <w:pStyle w:val="ListParagraph"/>
        <w:numPr>
          <w:ilvl w:val="0"/>
          <w:numId w:val="14"/>
        </w:numPr>
        <w:spacing w:after="0" w:line="240" w:lineRule="auto"/>
        <w:jc w:val="both"/>
        <w:rPr>
          <w:rFonts w:ascii="Times New Roman" w:hAnsi="Times New Roman" w:cs="Times New Roman"/>
          <w:bCs/>
          <w:sz w:val="24"/>
          <w:szCs w:val="24"/>
          <w:lang w:val="ru-RU"/>
        </w:rPr>
      </w:pPr>
      <w:hyperlink r:id="rId51" w:history="1">
        <w:r w:rsidR="00FC1C0D">
          <w:rPr>
            <w:rStyle w:val="Hyperlink"/>
            <w:rFonts w:ascii="Times New Roman" w:hAnsi="Times New Roman" w:cs="Times New Roman"/>
            <w:bCs/>
            <w:sz w:val="24"/>
            <w:szCs w:val="24"/>
            <w:lang w:val="ru-RU"/>
          </w:rPr>
          <w:t>Правилник о стручном усавршавању запослених на НУБЛ-у</w:t>
        </w:r>
      </w:hyperlink>
      <w:r w:rsidR="00FC1C0D">
        <w:rPr>
          <w:rStyle w:val="Hyperlink"/>
          <w:rFonts w:ascii="Times New Roman" w:hAnsi="Times New Roman" w:cs="Times New Roman"/>
          <w:bCs/>
          <w:sz w:val="24"/>
          <w:szCs w:val="24"/>
          <w:lang w:val="ru-RU"/>
        </w:rPr>
        <w:t>,</w:t>
      </w:r>
    </w:p>
    <w:p w:rsidR="002704D9" w:rsidRDefault="003C67DA">
      <w:pPr>
        <w:pStyle w:val="ListParagraph"/>
        <w:numPr>
          <w:ilvl w:val="0"/>
          <w:numId w:val="14"/>
        </w:numPr>
        <w:spacing w:after="0" w:line="240" w:lineRule="auto"/>
        <w:jc w:val="both"/>
        <w:rPr>
          <w:rFonts w:ascii="Times New Roman" w:hAnsi="Times New Roman" w:cs="Times New Roman"/>
          <w:bCs/>
          <w:sz w:val="24"/>
          <w:szCs w:val="24"/>
          <w:lang w:val="ru-RU"/>
        </w:rPr>
      </w:pPr>
      <w:hyperlink r:id="rId52" w:history="1">
        <w:r w:rsidR="00FC1C0D">
          <w:rPr>
            <w:rStyle w:val="Hyperlink"/>
            <w:rFonts w:ascii="Times New Roman" w:hAnsi="Times New Roman" w:cs="Times New Roman"/>
            <w:bCs/>
            <w:sz w:val="24"/>
            <w:szCs w:val="24"/>
            <w:lang w:val="ru-RU"/>
          </w:rPr>
          <w:t>Правилник о Уџбеницима</w:t>
        </w:r>
      </w:hyperlink>
      <w:r w:rsidR="00FC1C0D">
        <w:rPr>
          <w:rStyle w:val="Hyperlink"/>
          <w:rFonts w:ascii="Times New Roman" w:hAnsi="Times New Roman" w:cs="Times New Roman"/>
          <w:bCs/>
          <w:sz w:val="24"/>
          <w:szCs w:val="24"/>
          <w:lang w:val="ru-RU"/>
        </w:rPr>
        <w:t>,</w:t>
      </w:r>
    </w:p>
    <w:p w:rsidR="002704D9" w:rsidRDefault="003C67DA">
      <w:pPr>
        <w:pStyle w:val="ListParagraph"/>
        <w:numPr>
          <w:ilvl w:val="0"/>
          <w:numId w:val="14"/>
        </w:numPr>
        <w:spacing w:after="0" w:line="240" w:lineRule="auto"/>
        <w:jc w:val="both"/>
        <w:rPr>
          <w:rStyle w:val="Hyperlink"/>
          <w:rFonts w:ascii="Times New Roman" w:hAnsi="Times New Roman" w:cs="Times New Roman"/>
          <w:bCs/>
          <w:color w:val="auto"/>
          <w:sz w:val="24"/>
          <w:szCs w:val="24"/>
          <w:u w:val="none"/>
          <w:lang w:val="sr-Latn-RS"/>
        </w:rPr>
      </w:pPr>
      <w:hyperlink r:id="rId53" w:history="1">
        <w:r w:rsidR="00FC1C0D">
          <w:rPr>
            <w:rStyle w:val="Hyperlink"/>
            <w:rFonts w:ascii="Times New Roman" w:hAnsi="Times New Roman" w:cs="Times New Roman"/>
            <w:bCs/>
            <w:sz w:val="24"/>
            <w:szCs w:val="24"/>
            <w:lang w:val="ru-RU"/>
          </w:rPr>
          <w:t>Правилник о издавачкој дјелатности НУБЛ-а</w:t>
        </w:r>
      </w:hyperlink>
      <w:r w:rsidR="00FC1C0D">
        <w:rPr>
          <w:rStyle w:val="Hyperlink"/>
          <w:rFonts w:ascii="Times New Roman" w:hAnsi="Times New Roman" w:cs="Times New Roman"/>
          <w:bCs/>
          <w:sz w:val="24"/>
          <w:szCs w:val="24"/>
          <w:lang w:val="ru-RU"/>
        </w:rPr>
        <w:t>,</w:t>
      </w:r>
    </w:p>
    <w:p w:rsidR="002704D9" w:rsidRDefault="003C67DA">
      <w:pPr>
        <w:pStyle w:val="ListParagraph"/>
        <w:numPr>
          <w:ilvl w:val="0"/>
          <w:numId w:val="14"/>
        </w:numPr>
        <w:spacing w:after="0" w:line="240" w:lineRule="auto"/>
        <w:jc w:val="both"/>
        <w:rPr>
          <w:rFonts w:ascii="Times New Roman" w:hAnsi="Times New Roman" w:cs="Times New Roman"/>
          <w:bCs/>
          <w:sz w:val="24"/>
          <w:szCs w:val="24"/>
          <w:lang w:val="sr-Latn-RS"/>
        </w:rPr>
      </w:pPr>
      <w:hyperlink r:id="rId54" w:history="1">
        <w:r w:rsidR="00FC1C0D">
          <w:rPr>
            <w:rStyle w:val="Hyperlink"/>
            <w:rFonts w:ascii="Times New Roman" w:hAnsi="Times New Roman" w:cs="Times New Roman"/>
            <w:bCs/>
            <w:sz w:val="24"/>
            <w:szCs w:val="24"/>
            <w:lang w:val="sr-Cyrl-BA"/>
          </w:rPr>
          <w:t>Стратегија развоја Универзитета</w:t>
        </w:r>
      </w:hyperlink>
      <w:r w:rsidR="00FC1C0D">
        <w:rPr>
          <w:rFonts w:ascii="Times New Roman" w:hAnsi="Times New Roman" w:cs="Times New Roman"/>
          <w:bCs/>
          <w:sz w:val="24"/>
          <w:szCs w:val="24"/>
          <w:lang w:val="sr-Cyrl-BA"/>
        </w:rPr>
        <w:t xml:space="preserve"> - </w:t>
      </w:r>
      <w:r w:rsidR="00FC1C0D">
        <w:rPr>
          <w:rFonts w:ascii="Times New Roman" w:hAnsi="Times New Roman" w:cs="Times New Roman"/>
          <w:bCs/>
          <w:sz w:val="24"/>
          <w:szCs w:val="24"/>
          <w:lang w:val="sr-Latn-RS"/>
        </w:rPr>
        <w:t xml:space="preserve">11.1.2. </w:t>
      </w:r>
      <w:r w:rsidR="00FC1C0D">
        <w:rPr>
          <w:rFonts w:ascii="Times New Roman" w:hAnsi="Times New Roman" w:cs="Times New Roman"/>
          <w:bCs/>
          <w:sz w:val="24"/>
          <w:szCs w:val="24"/>
          <w:lang w:val="sr-Cyrl-BA"/>
        </w:rPr>
        <w:t>стратегијски циљ</w:t>
      </w:r>
      <w:r w:rsidR="00FC1C0D">
        <w:rPr>
          <w:rFonts w:ascii="Times New Roman" w:hAnsi="Times New Roman" w:cs="Times New Roman"/>
          <w:bCs/>
          <w:sz w:val="24"/>
          <w:szCs w:val="24"/>
          <w:lang w:val="sr-Latn-RS"/>
        </w:rPr>
        <w:t xml:space="preserve"> 2. – </w:t>
      </w:r>
      <w:r w:rsidR="00FC1C0D">
        <w:rPr>
          <w:rFonts w:ascii="Times New Roman" w:hAnsi="Times New Roman" w:cs="Times New Roman"/>
          <w:bCs/>
          <w:sz w:val="24"/>
          <w:szCs w:val="24"/>
          <w:lang w:val="sr-Cyrl-BA"/>
        </w:rPr>
        <w:t>афирмација научно-истраживачке изврсности.</w:t>
      </w:r>
    </w:p>
    <w:p w:rsidR="002704D9" w:rsidRDefault="00FC1C0D">
      <w:pPr>
        <w:widowControl w:val="0"/>
        <w:spacing w:after="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Факултет обезбјеђује планове и механизме за професионални развој запослених, укључујући могућности за стручно усавршавање, обуке, </w:t>
      </w:r>
      <w:hyperlink r:id="rId55" w:history="1">
        <w:r>
          <w:rPr>
            <w:rStyle w:val="Hyperlink"/>
            <w:rFonts w:ascii="Times New Roman" w:eastAsia="Calibri" w:hAnsi="Times New Roman" w:cs="Times New Roman"/>
            <w:sz w:val="24"/>
            <w:szCs w:val="24"/>
            <w:lang w:val="ru-RU"/>
          </w:rPr>
          <w:t>конференције</w:t>
        </w:r>
      </w:hyperlink>
      <w:r>
        <w:rPr>
          <w:rFonts w:ascii="Times New Roman" w:eastAsia="Calibri" w:hAnsi="Times New Roman" w:cs="Times New Roman"/>
          <w:color w:val="000000"/>
          <w:sz w:val="24"/>
          <w:szCs w:val="24"/>
          <w:lang w:val="ru-RU"/>
        </w:rPr>
        <w:t xml:space="preserve"> и семинаре, учешће у пројектима и радионицама, активно подстицање на развој научно-истраживачког рада кроз </w:t>
      </w:r>
      <w:hyperlink r:id="rId56" w:history="1">
        <w:r>
          <w:rPr>
            <w:rStyle w:val="Hyperlink"/>
            <w:rFonts w:ascii="Times New Roman" w:eastAsia="Calibri" w:hAnsi="Times New Roman" w:cs="Times New Roman"/>
            <w:sz w:val="24"/>
            <w:szCs w:val="24"/>
            <w:lang w:val="ru-RU"/>
          </w:rPr>
          <w:t>издавачку дјелатност Универзитета</w:t>
        </w:r>
      </w:hyperlink>
      <w:r>
        <w:rPr>
          <w:rFonts w:ascii="Times New Roman" w:eastAsia="Calibri" w:hAnsi="Times New Roman" w:cs="Times New Roman"/>
          <w:color w:val="000000"/>
          <w:sz w:val="24"/>
          <w:szCs w:val="24"/>
          <w:lang w:val="ru-RU"/>
        </w:rPr>
        <w:t xml:space="preserve">, </w:t>
      </w:r>
      <w:hyperlink r:id="rId57" w:history="1">
        <w:r>
          <w:rPr>
            <w:rStyle w:val="Hyperlink"/>
            <w:rFonts w:ascii="Times New Roman" w:eastAsia="Calibri" w:hAnsi="Times New Roman" w:cs="Times New Roman"/>
            <w:sz w:val="24"/>
            <w:szCs w:val="24"/>
            <w:lang w:val="ru-RU"/>
          </w:rPr>
          <w:t>научни часопис Сварог</w:t>
        </w:r>
      </w:hyperlink>
      <w:r>
        <w:rPr>
          <w:rFonts w:ascii="Times New Roman" w:eastAsia="Calibri" w:hAnsi="Times New Roman" w:cs="Times New Roman"/>
          <w:color w:val="000000"/>
          <w:sz w:val="24"/>
          <w:szCs w:val="24"/>
          <w:lang w:val="ru-RU"/>
        </w:rPr>
        <w:t xml:space="preserve"> и </w:t>
      </w:r>
      <w:hyperlink r:id="rId58" w:history="1">
        <w:r>
          <w:rPr>
            <w:rStyle w:val="Hyperlink"/>
            <w:rFonts w:ascii="Times New Roman" w:eastAsia="Calibri" w:hAnsi="Times New Roman" w:cs="Times New Roman"/>
            <w:sz w:val="24"/>
            <w:szCs w:val="24"/>
            <w:lang w:val="ru-RU"/>
          </w:rPr>
          <w:t>међународну научну конференцију Фреска</w:t>
        </w:r>
      </w:hyperlink>
      <w:r>
        <w:rPr>
          <w:rFonts w:ascii="Times New Roman" w:eastAsia="Calibri" w:hAnsi="Times New Roman" w:cs="Times New Roman"/>
          <w:color w:val="000000"/>
          <w:sz w:val="24"/>
          <w:szCs w:val="24"/>
          <w:lang w:val="ru-RU"/>
        </w:rPr>
        <w:t>. Такође, омогућује стимулативно радно окружење, укључујући награде, промоције и признања за добро обављен посао. Ако причамо о развоју и стимулацији, обезбијеђени су планови и механизми за професионални развој, укључујући стручно усавршавање, обуке и сл. Обезбјеђени су сви неопходни ресурси и услови за ефикасан рад запослених, укључујући опрему, материјалне и техничке ресурсе. Примјена стандарда у вези с људским потенцијалима помаже у изградњи позитивног и подстицајног радног окружења, а што доприноси квалитету образовног процеса и достигнућима Факултета.</w:t>
      </w:r>
    </w:p>
    <w:p w:rsidR="002704D9" w:rsidRDefault="002704D9">
      <w:pPr>
        <w:spacing w:after="0" w:line="240" w:lineRule="auto"/>
        <w:jc w:val="both"/>
        <w:rPr>
          <w:rFonts w:ascii="Times New Roman" w:hAnsi="Times New Roman" w:cs="Times New Roman"/>
          <w:bCs/>
          <w:sz w:val="24"/>
          <w:szCs w:val="24"/>
          <w:lang w:val="ru-RU"/>
        </w:rPr>
      </w:pPr>
    </w:p>
    <w:p w:rsidR="002704D9" w:rsidRDefault="00FC1C0D">
      <w:pPr>
        <w:spacing w:line="240" w:lineRule="auto"/>
        <w:jc w:val="both"/>
        <w:rPr>
          <w:rFonts w:ascii="Calibri" w:hAnsi="Calibri" w:cs="Calibri"/>
          <w:bCs/>
          <w:sz w:val="20"/>
          <w:szCs w:val="20"/>
          <w:lang w:val="ru-RU"/>
        </w:rPr>
      </w:pPr>
      <w:r>
        <w:rPr>
          <w:rFonts w:ascii="Times New Roman" w:eastAsia="Calibri" w:hAnsi="Times New Roman" w:cs="Times New Roman"/>
          <w:sz w:val="24"/>
          <w:szCs w:val="24"/>
          <w:lang w:val="ru-RU"/>
        </w:rPr>
        <w:t xml:space="preserve">Усавршавање ненаставног особља се врши периодично. Административно особље располаже неопходним компетенцијама, знањима и вјештинама за обављање помоћних и административних послова и њихов рад ни на који начин не омета редовно одвијање научно-наставног процеса на Универзитету. Помоћно и административно особље према властитом нахођењу похађа различите програме цјеложивотног учења у оквиру групе послова и задатака које обављају на Универзитету. </w:t>
      </w:r>
      <w:r>
        <w:rPr>
          <w:rFonts w:ascii="Times New Roman" w:hAnsi="Times New Roman" w:cs="Times New Roman"/>
          <w:bCs/>
          <w:sz w:val="24"/>
          <w:szCs w:val="24"/>
          <w:lang w:val="ru-RU"/>
        </w:rPr>
        <w:t>Обуке из области информатичких система и система управљања се одржавају и особље унапређује своја знања из области информатике. Особље је посебно мотивисано за стицање нових информатичких знања. Старосна структура особља одговара свим изазовима да прати информатичке трендове</w:t>
      </w:r>
      <w:r>
        <w:rPr>
          <w:rFonts w:ascii="Calibri" w:hAnsi="Calibri" w:cs="Calibri"/>
          <w:bCs/>
          <w:sz w:val="20"/>
          <w:szCs w:val="20"/>
          <w:lang w:val="ru-RU"/>
        </w:rPr>
        <w:t>.</w:t>
      </w:r>
    </w:p>
    <w:p w:rsidR="002704D9" w:rsidRDefault="002704D9">
      <w:pPr>
        <w:spacing w:after="0" w:line="240" w:lineRule="auto"/>
        <w:jc w:val="both"/>
        <w:rPr>
          <w:rFonts w:ascii="Calibri" w:hAnsi="Calibri" w:cs="Calibri"/>
          <w:bCs/>
          <w:sz w:val="20"/>
          <w:szCs w:val="20"/>
          <w:lang w:val="sr-Latn-RS"/>
        </w:rPr>
      </w:pP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b/>
          <w:bCs/>
          <w:sz w:val="24"/>
          <w:szCs w:val="24"/>
          <w:lang w:val="sr-Cyrl-BA"/>
        </w:rPr>
        <w:t xml:space="preserve">Препоруке за унапређење стандарда: </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sr-Cyrl-BA"/>
        </w:rPr>
        <w:lastRenderedPageBreak/>
        <w:t>1.</w:t>
      </w:r>
      <w:r>
        <w:rPr>
          <w:lang w:val="ru-RU"/>
        </w:rPr>
        <w:t xml:space="preserve"> </w:t>
      </w:r>
      <w:r>
        <w:rPr>
          <w:rFonts w:ascii="Times New Roman" w:hAnsi="Times New Roman" w:cs="Times New Roman"/>
          <w:sz w:val="24"/>
          <w:szCs w:val="24"/>
          <w:lang w:val="ru-RU"/>
        </w:rPr>
        <w:t>Континуирана едукација и планирани развој сопственог кадра, уз стратегију за ангажовање додатног особља, допринијеће одрживости наставног процеса и квалитету наставе овог студијског програма.</w:t>
      </w:r>
    </w:p>
    <w:p w:rsidR="002704D9" w:rsidRDefault="002704D9">
      <w:pPr>
        <w:spacing w:line="240" w:lineRule="auto"/>
        <w:rPr>
          <w:lang w:val="ru-RU"/>
        </w:rPr>
      </w:pPr>
    </w:p>
    <w:p w:rsidR="002704D9" w:rsidRDefault="00FC1C0D">
      <w:pPr>
        <w:pStyle w:val="Heading2"/>
        <w:spacing w:line="240" w:lineRule="auto"/>
        <w:rPr>
          <w:rFonts w:ascii="Times New Roman" w:hAnsi="Times New Roman" w:cs="Times New Roman"/>
          <w:b/>
          <w:bCs/>
          <w:color w:val="auto"/>
          <w:sz w:val="24"/>
          <w:szCs w:val="24"/>
          <w:lang w:val="ru-RU"/>
        </w:rPr>
      </w:pPr>
      <w:bookmarkStart w:id="30" w:name="_Toc194557852"/>
      <w:r>
        <w:rPr>
          <w:rFonts w:ascii="Times New Roman" w:hAnsi="Times New Roman" w:cs="Times New Roman"/>
          <w:b/>
          <w:bCs/>
          <w:color w:val="auto"/>
          <w:sz w:val="24"/>
          <w:szCs w:val="24"/>
          <w:lang w:val="ru-RU"/>
        </w:rPr>
        <w:t>6. Ресурси и финансирање</w:t>
      </w:r>
      <w:bookmarkEnd w:id="30"/>
    </w:p>
    <w:p w:rsidR="002704D9" w:rsidRDefault="00FC1C0D">
      <w:pPr>
        <w:widowControl w:val="0"/>
        <w:spacing w:after="0" w:line="240" w:lineRule="auto"/>
        <w:jc w:val="both"/>
        <w:rPr>
          <w:rFonts w:ascii="Times New Roman" w:hAnsi="Times New Roman" w:cs="Times New Roman"/>
          <w:b/>
          <w:sz w:val="24"/>
          <w:szCs w:val="24"/>
          <w:lang w:val="ru-RU"/>
        </w:rPr>
      </w:pPr>
      <w:r>
        <w:rPr>
          <w:rStyle w:val="Zadanifontodlomka1"/>
          <w:rFonts w:ascii="Times New Roman" w:eastAsia="Calibri" w:hAnsi="Times New Roman" w:cs="Times New Roman"/>
          <w:sz w:val="24"/>
          <w:szCs w:val="24"/>
          <w:lang w:val="ru-RU"/>
        </w:rPr>
        <w:t xml:space="preserve">Факултет обезбјеђује довољне </w:t>
      </w:r>
      <w:hyperlink w:anchor="_РЕСУРСИ_И_ИНФРАСТРУКТУРА" w:history="1">
        <w:r>
          <w:rPr>
            <w:rStyle w:val="Hyperlink"/>
            <w:rFonts w:ascii="Times New Roman" w:eastAsia="Calibri" w:hAnsi="Times New Roman" w:cs="Times New Roman"/>
            <w:sz w:val="24"/>
            <w:szCs w:val="24"/>
            <w:lang w:val="ru-RU"/>
          </w:rPr>
          <w:t>капацитете и ресурсе</w:t>
        </w:r>
      </w:hyperlink>
      <w:r>
        <w:rPr>
          <w:rStyle w:val="Zadanifontodlomka1"/>
          <w:rFonts w:ascii="Times New Roman" w:eastAsia="Calibri" w:hAnsi="Times New Roman" w:cs="Times New Roman"/>
          <w:sz w:val="24"/>
          <w:szCs w:val="24"/>
          <w:lang w:val="ru-RU"/>
        </w:rPr>
        <w:t xml:space="preserve"> за прихватање и пружање квалитетног образовања свим студентима који испуњавају услове за упис. Ово укључује довољан број наставних кадрова, лабораторијских простора, библиотеку и друге потребне инфраструктуре.</w:t>
      </w:r>
    </w:p>
    <w:p w:rsidR="002704D9" w:rsidRDefault="00FC1C0D">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Са 2314 m2 Независни универзитет у потпуности обезбјеђује примјерене просторне капацитете за квалитетно обављање дјелатности свих организационих јединица, па тако и Педагошког факултета. </w:t>
      </w:r>
    </w:p>
    <w:p w:rsidR="002704D9" w:rsidRDefault="00FC1C0D">
      <w:pPr>
        <w:spacing w:line="240" w:lineRule="auto"/>
        <w:jc w:val="both"/>
        <w:rPr>
          <w:rFonts w:ascii="Times New Roman" w:hAnsi="Times New Roman" w:cs="Times New Roman"/>
          <w:b/>
          <w:bCs/>
          <w:sz w:val="24"/>
          <w:szCs w:val="24"/>
          <w:lang w:val="ru-RU"/>
        </w:rPr>
      </w:pPr>
      <w:r>
        <w:rPr>
          <w:rFonts w:ascii="Times New Roman" w:eastAsia="Calibri" w:hAnsi="Times New Roman" w:cs="Times New Roman"/>
          <w:sz w:val="24"/>
          <w:szCs w:val="24"/>
          <w:lang w:val="ru-RU"/>
        </w:rPr>
        <w:t>Универзитет обезбјеђује учионице, лабораторију, библиотеку, читаоницу, компјутерску лабараторију и друге просторије за извођење наставе у складу са пољем природних и друштвених наука. Универзитет константно прати и усклађује ресурсе са потребама наставног процеса и броја студената</w:t>
      </w:r>
      <w:r>
        <w:rPr>
          <w:rFonts w:eastAsia="Calibri" w:cs="Calibri"/>
          <w:sz w:val="20"/>
          <w:szCs w:val="20"/>
          <w:lang w:val="ru-RU"/>
        </w:rPr>
        <w:t>. (</w:t>
      </w:r>
      <w:r>
        <w:rPr>
          <w:rFonts w:ascii="Times New Roman" w:hAnsi="Times New Roman" w:cs="Times New Roman"/>
          <w:sz w:val="24"/>
          <w:szCs w:val="24"/>
          <w:lang w:val="ru-RU"/>
        </w:rPr>
        <w:t xml:space="preserve">Табела </w:t>
      </w:r>
      <w:r>
        <w:rPr>
          <w:rFonts w:ascii="Times New Roman" w:hAnsi="Times New Roman" w:cs="Times New Roman"/>
          <w:sz w:val="24"/>
          <w:szCs w:val="24"/>
          <w:lang w:val="sr-Cyrl-BA"/>
        </w:rPr>
        <w:t>2</w:t>
      </w:r>
      <w:r>
        <w:rPr>
          <w:rFonts w:ascii="Times New Roman" w:hAnsi="Times New Roman" w:cs="Times New Roman"/>
          <w:sz w:val="24"/>
          <w:szCs w:val="24"/>
          <w:lang w:val="ru-RU"/>
        </w:rPr>
        <w:t>. Листа просторија са површином у високошколској установи</w:t>
      </w:r>
      <w:r>
        <w:rPr>
          <w:rFonts w:ascii="Times New Roman" w:hAnsi="Times New Roman" w:cs="Times New Roman"/>
          <w:b/>
          <w:bCs/>
          <w:sz w:val="24"/>
          <w:szCs w:val="24"/>
          <w:lang w:val="ru-RU"/>
        </w:rPr>
        <w:t>)</w:t>
      </w:r>
    </w:p>
    <w:p w:rsidR="002704D9" w:rsidRDefault="00FC1C0D">
      <w:pPr>
        <w:spacing w:after="0" w:line="240" w:lineRule="auto"/>
        <w:jc w:val="both"/>
        <w:rPr>
          <w:rFonts w:ascii="Times New Roman" w:hAnsi="Times New Roman" w:cs="Times New Roman"/>
          <w:b/>
          <w:bCs/>
          <w:sz w:val="24"/>
          <w:szCs w:val="24"/>
          <w:lang w:val="sr-Latn-RS"/>
        </w:rPr>
      </w:pPr>
      <w:r>
        <w:rPr>
          <w:rFonts w:ascii="Times New Roman" w:hAnsi="Times New Roman" w:cs="Times New Roman"/>
          <w:sz w:val="24"/>
          <w:szCs w:val="24"/>
          <w:lang w:val="ru-RU"/>
        </w:rPr>
        <w:t>Све просторије за извођење наставе опремљене су видео пројекторима и осталом потребном техничком подршком савременом начину извођења наставе у складу са природом студијског програма (</w:t>
      </w:r>
      <w:r>
        <w:rPr>
          <w:rFonts w:ascii="Times New Roman" w:hAnsi="Times New Roman" w:cs="Times New Roman"/>
          <w:bCs/>
          <w:sz w:val="24"/>
          <w:szCs w:val="24"/>
          <w:lang w:val="sr-Latn-RS"/>
        </w:rPr>
        <w:t>Microsoft teams</w:t>
      </w:r>
      <w:r>
        <w:rPr>
          <w:rFonts w:ascii="Times New Roman" w:hAnsi="Times New Roman" w:cs="Times New Roman"/>
          <w:bCs/>
          <w:sz w:val="24"/>
          <w:szCs w:val="24"/>
          <w:lang w:val="sr-Cyrl-RS"/>
        </w:rPr>
        <w:t>,</w:t>
      </w:r>
      <w:r>
        <w:rPr>
          <w:rFonts w:ascii="Times New Roman" w:hAnsi="Times New Roman" w:cs="Times New Roman"/>
          <w:bCs/>
          <w:sz w:val="24"/>
          <w:szCs w:val="24"/>
          <w:lang w:val="sr-Latn-RS"/>
        </w:rPr>
        <w:t xml:space="preserve"> Google classroom</w:t>
      </w:r>
      <w:r>
        <w:rPr>
          <w:rFonts w:ascii="Times New Roman" w:hAnsi="Times New Roman" w:cs="Times New Roman"/>
          <w:bCs/>
          <w:sz w:val="24"/>
          <w:szCs w:val="24"/>
          <w:lang w:val="sr-Cyrl-RS"/>
        </w:rPr>
        <w:t>,</w:t>
      </w:r>
      <w:r>
        <w:rPr>
          <w:rFonts w:ascii="Times New Roman" w:hAnsi="Times New Roman" w:cs="Times New Roman"/>
          <w:bCs/>
          <w:sz w:val="24"/>
          <w:szCs w:val="24"/>
          <w:lang w:val="sr-Latn-RS"/>
        </w:rPr>
        <w:t xml:space="preserve"> Zoom </w:t>
      </w:r>
      <w:r>
        <w:rPr>
          <w:rFonts w:ascii="Times New Roman" w:hAnsi="Times New Roman" w:cs="Times New Roman"/>
          <w:bCs/>
          <w:sz w:val="24"/>
          <w:szCs w:val="24"/>
          <w:lang w:val="ru-RU"/>
        </w:rPr>
        <w:t>апликација,</w:t>
      </w:r>
      <w:r>
        <w:rPr>
          <w:rFonts w:ascii="Times New Roman" w:hAnsi="Times New Roman" w:cs="Times New Roman"/>
          <w:bCs/>
          <w:sz w:val="24"/>
          <w:szCs w:val="24"/>
          <w:lang w:val="sr-Latn-RS"/>
        </w:rPr>
        <w:t xml:space="preserve"> Woow </w:t>
      </w:r>
      <w:r>
        <w:rPr>
          <w:rFonts w:ascii="Times New Roman" w:hAnsi="Times New Roman" w:cs="Times New Roman"/>
          <w:bCs/>
          <w:sz w:val="24"/>
          <w:szCs w:val="24"/>
          <w:lang w:val="ru-RU"/>
        </w:rPr>
        <w:t>алат и др)</w:t>
      </w:r>
      <w:r>
        <w:rPr>
          <w:rFonts w:ascii="Times New Roman" w:hAnsi="Times New Roman" w:cs="Times New Roman"/>
          <w:sz w:val="24"/>
          <w:szCs w:val="24"/>
          <w:lang w:val="ru-RU"/>
        </w:rPr>
        <w:t>. Факултет поред информатичког кабинета, посједује за потребе студената и запослених одговарајући број рачунара са интернет прикључцима, камере за снимање, штампаче, скенере, фотокопир апарате и сл. (</w:t>
      </w:r>
      <w:r>
        <w:rPr>
          <w:rFonts w:ascii="Times New Roman" w:hAnsi="Times New Roman" w:cs="Times New Roman"/>
          <w:sz w:val="24"/>
          <w:szCs w:val="24"/>
          <w:lang w:val="sr-Cyrl-CS"/>
        </w:rPr>
        <w:t xml:space="preserve">Табела </w:t>
      </w:r>
      <w:r>
        <w:rPr>
          <w:rFonts w:ascii="Times New Roman" w:hAnsi="Times New Roman" w:cs="Times New Roman"/>
          <w:sz w:val="24"/>
          <w:szCs w:val="24"/>
          <w:lang w:val="sr-Cyrl-BA"/>
        </w:rPr>
        <w:t>3</w:t>
      </w:r>
      <w:r>
        <w:rPr>
          <w:rFonts w:ascii="Times New Roman" w:hAnsi="Times New Roman" w:cs="Times New Roman"/>
          <w:sz w:val="24"/>
          <w:szCs w:val="24"/>
          <w:lang w:val="sr-Cyrl-CS"/>
        </w:rPr>
        <w:t>. Листа вредније опреме која се користи у наставном процесу у високошколској установи)</w:t>
      </w:r>
      <w:r>
        <w:rPr>
          <w:rFonts w:ascii="Times New Roman" w:hAnsi="Times New Roman" w:cs="Times New Roman"/>
          <w:b/>
          <w:bCs/>
          <w:sz w:val="24"/>
          <w:szCs w:val="24"/>
          <w:lang w:val="ru-RU"/>
        </w:rPr>
        <w:t xml:space="preserve"> </w:t>
      </w:r>
    </w:p>
    <w:p w:rsidR="002704D9" w:rsidRDefault="002704D9">
      <w:pPr>
        <w:spacing w:after="0" w:line="240" w:lineRule="auto"/>
        <w:jc w:val="both"/>
        <w:rPr>
          <w:rFonts w:ascii="Times New Roman" w:hAnsi="Times New Roman" w:cs="Times New Roman"/>
          <w:b/>
          <w:bCs/>
          <w:sz w:val="24"/>
          <w:szCs w:val="24"/>
          <w:lang w:val="sr-Latn-RS"/>
        </w:rPr>
      </w:pPr>
    </w:p>
    <w:p w:rsidR="002704D9" w:rsidRDefault="00FC1C0D">
      <w:pPr>
        <w:pStyle w:val="Heading2"/>
        <w:spacing w:line="240" w:lineRule="auto"/>
        <w:rPr>
          <w:rFonts w:ascii="Times New Roman" w:hAnsi="Times New Roman" w:cs="Times New Roman"/>
          <w:b/>
          <w:bCs/>
          <w:color w:val="auto"/>
          <w:sz w:val="24"/>
          <w:szCs w:val="24"/>
          <w:lang w:val="ru-RU"/>
        </w:rPr>
      </w:pPr>
      <w:bookmarkStart w:id="31" w:name="_Toc194557853"/>
      <w:r>
        <w:rPr>
          <w:rFonts w:ascii="Times New Roman" w:hAnsi="Times New Roman" w:cs="Times New Roman"/>
          <w:b/>
          <w:bCs/>
          <w:color w:val="auto"/>
          <w:sz w:val="24"/>
          <w:szCs w:val="24"/>
          <w:lang w:val="ru-RU"/>
        </w:rPr>
        <w:t>7. Управљање информацијама о студијским програмима</w:t>
      </w:r>
      <w:bookmarkEnd w:id="31"/>
    </w:p>
    <w:p w:rsidR="002704D9" w:rsidRDefault="00FC1C0D">
      <w:pPr>
        <w:spacing w:line="240" w:lineRule="auto"/>
        <w:jc w:val="both"/>
        <w:rPr>
          <w:rFonts w:ascii="Times New Roman" w:eastAsia="Calibri"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Садржај студијских програма утврђен је законом, а процедуре за предлагање и доношење студијских програма утврђују се </w:t>
      </w:r>
      <w:hyperlink r:id="rId59" w:history="1">
        <w:r>
          <w:rPr>
            <w:rStyle w:val="Hyperlink"/>
            <w:rFonts w:ascii="Times New Roman" w:eastAsia="Times New Roman" w:hAnsi="Times New Roman" w:cs="Times New Roman"/>
            <w:sz w:val="24"/>
            <w:szCs w:val="24"/>
            <w:lang w:val="ru-RU"/>
          </w:rPr>
          <w:t>Правилником о доношењу и унапређењу студијских програма Универзитета</w:t>
        </w:r>
      </w:hyperlink>
      <w:r>
        <w:rPr>
          <w:rFonts w:ascii="Times New Roman" w:eastAsia="Times New Roman" w:hAnsi="Times New Roman" w:cs="Times New Roman"/>
          <w:color w:val="000000"/>
          <w:sz w:val="24"/>
          <w:szCs w:val="24"/>
          <w:lang w:val="ru-RU"/>
        </w:rPr>
        <w:t xml:space="preserve">, у складу са законом, подзаконским актима и Статутом. Ради интегрисања свих функција организационих јединица, а посебно факултета и спровођења јединствених политика чији је циљ стално унапређење квалитета наставе, усавршавање научно-истраживачког рада и умјетничког стваралаштва, студијски програми се доносе на Универзитету. </w:t>
      </w:r>
      <w:r>
        <w:rPr>
          <w:rFonts w:ascii="Times New Roman" w:eastAsia="Calibri" w:hAnsi="Times New Roman" w:cs="Times New Roman"/>
          <w:color w:val="000000"/>
          <w:sz w:val="24"/>
          <w:szCs w:val="24"/>
          <w:lang w:val="ru-RU"/>
        </w:rPr>
        <w:t>Кроз анализе се прате подаци о студентима, испитима, оцјенама, како би се пратио напредак и ефикасност студијског програма. Факултет примјењује мјере за заштиту информација о студијском програму, како би осигурао њихову конфиденцијалност и спријечио неовлашћен приступ. Управљање информацијама студијским програмом Специјална едукација и (социјална) рехабилитациа 4+1 је систематично и добро организовано, са јасно дефинисаним одговорностима и процедурама. То помаже у осигурању квалитета и континуираном унапређењу програма.</w:t>
      </w:r>
    </w:p>
    <w:p w:rsidR="002704D9" w:rsidRDefault="003C67DA">
      <w:pPr>
        <w:spacing w:line="240" w:lineRule="auto"/>
        <w:jc w:val="both"/>
        <w:rPr>
          <w:rFonts w:ascii="Times New Roman" w:hAnsi="Times New Roman" w:cs="Times New Roman"/>
          <w:bCs/>
          <w:sz w:val="24"/>
          <w:szCs w:val="24"/>
          <w:lang w:val="sr-Cyrl-RS"/>
        </w:rPr>
      </w:pPr>
      <w:hyperlink r:id="rId60" w:history="1">
        <w:r w:rsidR="00FC1C0D">
          <w:rPr>
            <w:rStyle w:val="Hyperlink"/>
            <w:rFonts w:ascii="Times New Roman" w:hAnsi="Times New Roman" w:cs="Times New Roman"/>
            <w:bCs/>
            <w:sz w:val="24"/>
            <w:szCs w:val="24"/>
            <w:lang w:val="sr-Cyrl-RS"/>
          </w:rPr>
          <w:t>Стратегија развоја квалитета</w:t>
        </w:r>
      </w:hyperlink>
      <w:r w:rsidR="00FC1C0D">
        <w:rPr>
          <w:rFonts w:ascii="Times New Roman" w:hAnsi="Times New Roman" w:cs="Times New Roman"/>
          <w:bCs/>
          <w:sz w:val="24"/>
          <w:szCs w:val="24"/>
          <w:lang w:val="sr-Cyrl-RS"/>
        </w:rPr>
        <w:t xml:space="preserve"> и други документи дефинишу начин прикупљања информација о различитим аспектима студијског програма ради унапређења квалиетета. </w:t>
      </w:r>
    </w:p>
    <w:p w:rsidR="002704D9" w:rsidRDefault="00FC1C0D">
      <w:pPr>
        <w:spacing w:line="240" w:lineRule="auto"/>
        <w:rPr>
          <w:rFonts w:ascii="Times New Roman" w:hAnsi="Times New Roman" w:cs="Times New Roman"/>
          <w:bCs/>
          <w:sz w:val="24"/>
          <w:szCs w:val="24"/>
          <w:lang w:val="sr-Cyrl-RS"/>
        </w:rPr>
      </w:pPr>
      <w:r>
        <w:rPr>
          <w:rFonts w:ascii="Times New Roman" w:hAnsi="Times New Roman" w:cs="Times New Roman"/>
          <w:bCs/>
          <w:sz w:val="24"/>
          <w:szCs w:val="24"/>
          <w:lang w:val="sr-Cyrl-RS"/>
        </w:rPr>
        <w:t>Анализирају се:</w:t>
      </w:r>
    </w:p>
    <w:p w:rsidR="002704D9" w:rsidRDefault="00FC1C0D">
      <w:pPr>
        <w:numPr>
          <w:ilvl w:val="0"/>
          <w:numId w:val="15"/>
        </w:numPr>
        <w:spacing w:after="0" w:line="240" w:lineRule="auto"/>
        <w:contextualSpacing/>
        <w:rPr>
          <w:rFonts w:ascii="Times New Roman" w:hAnsi="Times New Roman" w:cs="Times New Roman"/>
          <w:bCs/>
          <w:sz w:val="24"/>
          <w:szCs w:val="24"/>
          <w:lang w:val="sr-Cyrl-RS"/>
        </w:rPr>
      </w:pPr>
      <w:r>
        <w:rPr>
          <w:rFonts w:ascii="Times New Roman" w:hAnsi="Times New Roman" w:cs="Times New Roman"/>
          <w:bCs/>
          <w:sz w:val="24"/>
          <w:szCs w:val="24"/>
          <w:lang w:val="sr-Cyrl-RS"/>
        </w:rPr>
        <w:t>Стопа успјешности</w:t>
      </w:r>
    </w:p>
    <w:p w:rsidR="002704D9" w:rsidRDefault="00FC1C0D">
      <w:pPr>
        <w:numPr>
          <w:ilvl w:val="0"/>
          <w:numId w:val="15"/>
        </w:numPr>
        <w:spacing w:after="0" w:line="240" w:lineRule="auto"/>
        <w:contextualSpacing/>
        <w:rPr>
          <w:rFonts w:ascii="Times New Roman" w:hAnsi="Times New Roman" w:cs="Times New Roman"/>
          <w:bCs/>
          <w:sz w:val="24"/>
          <w:szCs w:val="24"/>
          <w:lang w:val="sr-Cyrl-RS"/>
        </w:rPr>
      </w:pPr>
      <w:r>
        <w:rPr>
          <w:rFonts w:ascii="Times New Roman" w:hAnsi="Times New Roman" w:cs="Times New Roman"/>
          <w:bCs/>
          <w:sz w:val="24"/>
          <w:szCs w:val="24"/>
          <w:lang w:val="sr-Cyrl-RS"/>
        </w:rPr>
        <w:t>Напуштање студија</w:t>
      </w:r>
    </w:p>
    <w:p w:rsidR="002704D9" w:rsidRDefault="00FC1C0D">
      <w:pPr>
        <w:numPr>
          <w:ilvl w:val="0"/>
          <w:numId w:val="15"/>
        </w:numPr>
        <w:spacing w:after="0" w:line="240" w:lineRule="auto"/>
        <w:contextualSpacing/>
        <w:rPr>
          <w:rFonts w:ascii="Times New Roman" w:hAnsi="Times New Roman" w:cs="Times New Roman"/>
          <w:bCs/>
          <w:sz w:val="24"/>
          <w:szCs w:val="24"/>
          <w:lang w:val="sr-Cyrl-RS"/>
        </w:rPr>
      </w:pPr>
      <w:r>
        <w:rPr>
          <w:rFonts w:ascii="Times New Roman" w:hAnsi="Times New Roman" w:cs="Times New Roman"/>
          <w:bCs/>
          <w:sz w:val="24"/>
          <w:szCs w:val="24"/>
          <w:lang w:val="sr-Cyrl-RS"/>
        </w:rPr>
        <w:t>Задовољство студената</w:t>
      </w:r>
    </w:p>
    <w:p w:rsidR="002704D9" w:rsidRDefault="00FC1C0D">
      <w:pPr>
        <w:numPr>
          <w:ilvl w:val="0"/>
          <w:numId w:val="15"/>
        </w:numPr>
        <w:spacing w:after="0" w:line="240" w:lineRule="auto"/>
        <w:contextualSpacing/>
        <w:rPr>
          <w:rFonts w:ascii="Times New Roman" w:hAnsi="Times New Roman" w:cs="Times New Roman"/>
          <w:bCs/>
          <w:sz w:val="24"/>
          <w:szCs w:val="24"/>
          <w:lang w:val="sr-Cyrl-RS"/>
        </w:rPr>
      </w:pPr>
      <w:r>
        <w:rPr>
          <w:rFonts w:ascii="Times New Roman" w:hAnsi="Times New Roman" w:cs="Times New Roman"/>
          <w:bCs/>
          <w:sz w:val="24"/>
          <w:szCs w:val="24"/>
          <w:lang w:val="sr-Cyrl-RS"/>
        </w:rPr>
        <w:t>Запошљивост свршених студената</w:t>
      </w:r>
    </w:p>
    <w:p w:rsidR="002704D9" w:rsidRDefault="00FC1C0D">
      <w:pPr>
        <w:numPr>
          <w:ilvl w:val="0"/>
          <w:numId w:val="15"/>
        </w:numPr>
        <w:spacing w:after="0" w:line="240" w:lineRule="auto"/>
        <w:contextualSpacing/>
        <w:rPr>
          <w:rFonts w:ascii="Times New Roman" w:hAnsi="Times New Roman" w:cs="Times New Roman"/>
          <w:bCs/>
          <w:sz w:val="24"/>
          <w:szCs w:val="24"/>
          <w:lang w:val="sr-Cyrl-RS"/>
        </w:rPr>
      </w:pPr>
      <w:r>
        <w:rPr>
          <w:rFonts w:ascii="Times New Roman" w:hAnsi="Times New Roman" w:cs="Times New Roman"/>
          <w:bCs/>
          <w:sz w:val="24"/>
          <w:szCs w:val="24"/>
          <w:lang w:val="sr-Cyrl-RS"/>
        </w:rPr>
        <w:lastRenderedPageBreak/>
        <w:t>Спремност на препоруку студија и установе трећем лицу</w:t>
      </w:r>
    </w:p>
    <w:p w:rsidR="002704D9" w:rsidRDefault="00FC1C0D">
      <w:pPr>
        <w:spacing w:line="240" w:lineRule="auto"/>
        <w:jc w:val="both"/>
        <w:rPr>
          <w:rFonts w:ascii="Times New Roman" w:hAnsi="Times New Roman" w:cs="Times New Roman"/>
          <w:sz w:val="24"/>
          <w:szCs w:val="28"/>
          <w:lang w:val="ru-RU"/>
        </w:rPr>
      </w:pPr>
      <w:r>
        <w:rPr>
          <w:rFonts w:ascii="Times New Roman" w:hAnsi="Times New Roman" w:cs="Times New Roman"/>
          <w:sz w:val="24"/>
          <w:szCs w:val="28"/>
          <w:lang w:val="ru-RU"/>
        </w:rPr>
        <w:t>Универзитет и Факултети прије почетка сваке академске године анализирају релевантне податке о академском особљу, компетенцијама, квалификацијама, старосној структури и свим другим круцијалним индикаторима за квалитетну функционалност наставног процеса на студијском програму, у складу са важећим Законом. Поменуте податке анализира и Центар за квалитет. Према томе, Служба за правне послове креира евиденције о уговорима, изборима у звање, те извјештаје о анализама ЛОН. Све наведене анализе и статистички подаци дио су праксе за креирање Листе одговорних наставника и сарадника коју у коначници усваја Сенат. Иста садржи јасан преглед свих релевантних података. Осим тога, Универзитет, по организационим јединицама, креира базе које се просљеђују надзорном Министарству, а исте такође садрже поменуте податке и достављају се почетком семестра сваке академске године (штампане форме доступне у правној служби).</w:t>
      </w:r>
    </w:p>
    <w:p w:rsidR="002704D9" w:rsidRDefault="00FC1C0D">
      <w:pPr>
        <w:pStyle w:val="ListParagraph"/>
        <w:numPr>
          <w:ilvl w:val="0"/>
          <w:numId w:val="15"/>
        </w:numPr>
        <w:spacing w:line="240" w:lineRule="auto"/>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Универзтитет прикупља и анаилзира старосну структуру запослених и према </w:t>
      </w:r>
      <w:hyperlink r:id="rId61" w:history="1">
        <w:r>
          <w:rPr>
            <w:rStyle w:val="Hyperlink"/>
            <w:rFonts w:ascii="Times New Roman" w:hAnsi="Times New Roman" w:cs="Times New Roman"/>
            <w:bCs/>
            <w:sz w:val="24"/>
            <w:szCs w:val="24"/>
            <w:lang w:val="sr-Cyrl-RS"/>
          </w:rPr>
          <w:t>Стратегији развоја</w:t>
        </w:r>
      </w:hyperlink>
      <w:r>
        <w:rPr>
          <w:rFonts w:ascii="Times New Roman" w:hAnsi="Times New Roman" w:cs="Times New Roman"/>
          <w:bCs/>
          <w:sz w:val="24"/>
          <w:szCs w:val="24"/>
          <w:lang w:val="sr-Cyrl-RS"/>
        </w:rPr>
        <w:t xml:space="preserve"> управља људским ресурсима и правовремено врши потребне изборе у звања у циљу подмлађивања и напредовања особља.</w:t>
      </w:r>
    </w:p>
    <w:p w:rsidR="002704D9" w:rsidRDefault="00FC1C0D">
      <w:pPr>
        <w:pStyle w:val="ListParagraph"/>
        <w:numPr>
          <w:ilvl w:val="0"/>
          <w:numId w:val="15"/>
        </w:numPr>
        <w:spacing w:line="240" w:lineRule="auto"/>
        <w:jc w:val="both"/>
        <w:rPr>
          <w:rFonts w:ascii="Times New Roman" w:hAnsi="Times New Roman" w:cs="Times New Roman"/>
          <w:sz w:val="32"/>
          <w:szCs w:val="32"/>
          <w:lang w:val="sr-Cyrl-RS"/>
        </w:rPr>
      </w:pPr>
      <w:r>
        <w:rPr>
          <w:rFonts w:ascii="Times New Roman" w:hAnsi="Times New Roman" w:cs="Times New Roman"/>
          <w:bCs/>
          <w:sz w:val="24"/>
          <w:szCs w:val="24"/>
          <w:lang w:val="sr-Cyrl-RS"/>
        </w:rPr>
        <w:t>Истовремено, студенти се анкетирају по различитим основама. Анкете су доступне на интернет страници Универзитета. (</w:t>
      </w:r>
      <w:hyperlink r:id="rId62" w:history="1">
        <w:r>
          <w:rPr>
            <w:rStyle w:val="Hyperlink"/>
            <w:rFonts w:ascii="Times New Roman" w:hAnsi="Times New Roman" w:cs="Times New Roman"/>
            <w:bCs/>
            <w:sz w:val="24"/>
            <w:szCs w:val="24"/>
            <w:lang w:val="sr-Cyrl-RS"/>
          </w:rPr>
          <w:t>линк</w:t>
        </w:r>
      </w:hyperlink>
      <w:r>
        <w:rPr>
          <w:rFonts w:ascii="Times New Roman" w:hAnsi="Times New Roman" w:cs="Times New Roman"/>
          <w:bCs/>
          <w:sz w:val="24"/>
          <w:szCs w:val="24"/>
          <w:lang w:val="sr-Cyrl-RS"/>
        </w:rPr>
        <w:t xml:space="preserve"> на интернет страницу)</w:t>
      </w:r>
    </w:p>
    <w:p w:rsidR="002704D9" w:rsidRDefault="002704D9">
      <w:pPr>
        <w:pStyle w:val="ListParagraph"/>
        <w:spacing w:after="0" w:line="240" w:lineRule="auto"/>
        <w:jc w:val="both"/>
        <w:rPr>
          <w:rFonts w:ascii="Times New Roman" w:hAnsi="Times New Roman" w:cs="Times New Roman"/>
          <w:sz w:val="32"/>
          <w:szCs w:val="32"/>
          <w:lang w:val="sr-Cyrl-RS"/>
        </w:rPr>
      </w:pPr>
    </w:p>
    <w:p w:rsidR="002704D9" w:rsidRDefault="00FC1C0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Препоруке за унапређење стандарда: </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lang w:val="ru-RU"/>
        </w:rPr>
      </w:pPr>
      <w:r>
        <w:rPr>
          <w:rFonts w:ascii="Times New Roman" w:hAnsi="Times New Roman" w:cs="Times New Roman"/>
          <w:sz w:val="24"/>
          <w:szCs w:val="24"/>
          <w:lang w:val="sr-Cyrl-BA"/>
        </w:rPr>
        <w:t>1.</w:t>
      </w:r>
      <w:r>
        <w:rPr>
          <w:lang w:val="sr-Cyrl-BA"/>
        </w:rPr>
        <w:t xml:space="preserve"> </w:t>
      </w:r>
      <w:r>
        <w:rPr>
          <w:rFonts w:ascii="Times New Roman" w:hAnsi="Times New Roman" w:cs="Times New Roman"/>
          <w:sz w:val="24"/>
          <w:szCs w:val="24"/>
          <w:lang w:val="ru-RU"/>
        </w:rPr>
        <w:t>Побољ</w:t>
      </w:r>
      <w:r>
        <w:rPr>
          <w:rFonts w:ascii="Times New Roman" w:hAnsi="Times New Roman" w:cs="Times New Roman"/>
          <w:sz w:val="24"/>
          <w:szCs w:val="24"/>
          <w:lang w:val="sr-Cyrl-BA"/>
        </w:rPr>
        <w:t>ш</w:t>
      </w:r>
      <w:r>
        <w:rPr>
          <w:rFonts w:ascii="Times New Roman" w:hAnsi="Times New Roman" w:cs="Times New Roman"/>
          <w:sz w:val="24"/>
          <w:szCs w:val="24"/>
          <w:lang w:val="ru-RU"/>
        </w:rPr>
        <w:t>ање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интеграције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података</w:t>
      </w:r>
      <w:r>
        <w:rPr>
          <w:rFonts w:ascii="Times New Roman" w:hAnsi="Times New Roman" w:cs="Times New Roman"/>
          <w:sz w:val="24"/>
          <w:szCs w:val="24"/>
          <w:lang w:val="sr-Cyrl-BA"/>
        </w:rPr>
        <w:t xml:space="preserve"> - </w:t>
      </w:r>
      <w:r>
        <w:rPr>
          <w:rFonts w:ascii="Times New Roman" w:hAnsi="Times New Roman" w:cs="Times New Roman"/>
          <w:sz w:val="24"/>
          <w:szCs w:val="24"/>
          <w:lang w:val="ru-RU"/>
        </w:rPr>
        <w:t>Препору</w:t>
      </w:r>
      <w:r>
        <w:rPr>
          <w:rFonts w:ascii="Times New Roman" w:hAnsi="Times New Roman" w:cs="Times New Roman"/>
          <w:sz w:val="24"/>
          <w:szCs w:val="24"/>
          <w:lang w:val="sr-Cyrl-BA"/>
        </w:rPr>
        <w:t>ч</w:t>
      </w:r>
      <w:r>
        <w:rPr>
          <w:rFonts w:ascii="Times New Roman" w:hAnsi="Times New Roman" w:cs="Times New Roman"/>
          <w:sz w:val="24"/>
          <w:szCs w:val="24"/>
          <w:lang w:val="ru-RU"/>
        </w:rPr>
        <w:t>ује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се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имплементација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напредних</w:t>
      </w:r>
      <w:r>
        <w:rPr>
          <w:rFonts w:ascii="Times New Roman" w:hAnsi="Times New Roman" w:cs="Times New Roman"/>
          <w:sz w:val="24"/>
          <w:szCs w:val="24"/>
          <w:lang w:val="sr-Cyrl-BA"/>
        </w:rPr>
        <w:t xml:space="preserve"> информационих </w:t>
      </w:r>
      <w:r>
        <w:rPr>
          <w:rFonts w:ascii="Times New Roman" w:hAnsi="Times New Roman" w:cs="Times New Roman"/>
          <w:sz w:val="24"/>
          <w:szCs w:val="24"/>
          <w:lang w:val="ru-RU"/>
        </w:rPr>
        <w:t>система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за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управљање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подацима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који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омогу</w:t>
      </w:r>
      <w:r>
        <w:rPr>
          <w:rFonts w:ascii="Times New Roman" w:hAnsi="Times New Roman" w:cs="Times New Roman"/>
          <w:sz w:val="24"/>
          <w:szCs w:val="24"/>
          <w:lang w:val="sr-Cyrl-BA"/>
        </w:rPr>
        <w:t>ћ</w:t>
      </w:r>
      <w:r>
        <w:rPr>
          <w:rFonts w:ascii="Times New Roman" w:hAnsi="Times New Roman" w:cs="Times New Roman"/>
          <w:sz w:val="24"/>
          <w:szCs w:val="24"/>
          <w:lang w:val="ru-RU"/>
        </w:rPr>
        <w:t>авају</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боље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повезивање</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свих</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информација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о</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студентима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професорима</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Cyrl-BA"/>
        </w:rPr>
        <w:t xml:space="preserve"> </w:t>
      </w:r>
      <w:r>
        <w:rPr>
          <w:rFonts w:ascii="Times New Roman" w:hAnsi="Times New Roman" w:cs="Times New Roman"/>
          <w:sz w:val="24"/>
          <w:szCs w:val="24"/>
          <w:lang w:val="ru-RU"/>
        </w:rPr>
        <w:t>студијск</w:t>
      </w:r>
      <w:r>
        <w:rPr>
          <w:rFonts w:ascii="Times New Roman" w:hAnsi="Times New Roman" w:cs="Times New Roman"/>
          <w:sz w:val="24"/>
          <w:szCs w:val="24"/>
          <w:lang w:val="sr-Cyrl-BA"/>
        </w:rPr>
        <w:t xml:space="preserve">ом </w:t>
      </w:r>
      <w:r>
        <w:rPr>
          <w:rFonts w:ascii="Times New Roman" w:hAnsi="Times New Roman" w:cs="Times New Roman"/>
          <w:sz w:val="24"/>
          <w:szCs w:val="24"/>
          <w:lang w:val="ru-RU"/>
        </w:rPr>
        <w:t>програм</w:t>
      </w:r>
      <w:r>
        <w:rPr>
          <w:rFonts w:ascii="Times New Roman" w:hAnsi="Times New Roman" w:cs="Times New Roman"/>
          <w:sz w:val="24"/>
          <w:szCs w:val="24"/>
          <w:lang w:val="sr-Cyrl-BA"/>
        </w:rPr>
        <w:t xml:space="preserve">у. </w:t>
      </w:r>
      <w:r>
        <w:rPr>
          <w:rFonts w:ascii="Times New Roman" w:hAnsi="Times New Roman" w:cs="Times New Roman"/>
          <w:sz w:val="24"/>
          <w:szCs w:val="24"/>
          <w:lang w:val="ru-RU"/>
        </w:rPr>
        <w:t xml:space="preserve">Тиме би се омогућило лакше праћење напретка студената, анализе успјеха програма и ефикаснији приступ подацима за све релевантне </w:t>
      </w:r>
      <w:r>
        <w:rPr>
          <w:rFonts w:ascii="Times New Roman" w:hAnsi="Times New Roman" w:cs="Times New Roman"/>
          <w:sz w:val="24"/>
          <w:szCs w:val="24"/>
          <w:lang w:val="sr-Cyrl-BA"/>
        </w:rPr>
        <w:t>актере.</w:t>
      </w:r>
    </w:p>
    <w:p w:rsidR="002704D9" w:rsidRDefault="002704D9">
      <w:pPr>
        <w:spacing w:line="240" w:lineRule="auto"/>
        <w:rPr>
          <w:lang w:val="ru-RU"/>
        </w:rPr>
      </w:pPr>
    </w:p>
    <w:p w:rsidR="002704D9" w:rsidRDefault="00FC1C0D">
      <w:pPr>
        <w:pStyle w:val="Heading2"/>
        <w:spacing w:line="240" w:lineRule="auto"/>
        <w:rPr>
          <w:rFonts w:ascii="Times New Roman" w:hAnsi="Times New Roman" w:cs="Times New Roman"/>
          <w:b/>
          <w:bCs/>
          <w:color w:val="auto"/>
          <w:sz w:val="24"/>
          <w:szCs w:val="24"/>
          <w:lang w:val="ru-RU"/>
        </w:rPr>
      </w:pPr>
      <w:bookmarkStart w:id="32" w:name="_Toc194557854"/>
      <w:r>
        <w:rPr>
          <w:rFonts w:ascii="Times New Roman" w:hAnsi="Times New Roman" w:cs="Times New Roman"/>
          <w:b/>
          <w:bCs/>
          <w:color w:val="auto"/>
          <w:sz w:val="24"/>
          <w:szCs w:val="24"/>
          <w:lang w:val="ru-RU"/>
        </w:rPr>
        <w:t>8. Информисање јавности о студијским програмима</w:t>
      </w:r>
      <w:bookmarkEnd w:id="32"/>
    </w:p>
    <w:p w:rsidR="002704D9" w:rsidRDefault="00FC1C0D">
      <w:pPr>
        <w:spacing w:line="240" w:lineRule="auto"/>
        <w:jc w:val="both"/>
        <w:rPr>
          <w:rStyle w:val="Hyperlink"/>
          <w:rFonts w:ascii="Times New Roman" w:hAnsi="Times New Roman" w:cs="Times New Roman"/>
          <w:color w:val="auto"/>
          <w:sz w:val="24"/>
          <w:szCs w:val="24"/>
          <w:u w:val="none"/>
          <w:lang w:val="sr-Cyrl-BA"/>
        </w:rPr>
      </w:pPr>
      <w:r>
        <w:rPr>
          <w:rFonts w:ascii="Times New Roman" w:hAnsi="Times New Roman" w:cs="Times New Roman"/>
          <w:sz w:val="24"/>
          <w:szCs w:val="24"/>
          <w:lang w:val="ru-RU"/>
        </w:rPr>
        <w:t xml:space="preserve">Јавност има увид у студијски програм првог и другог циклуса студија који је јавно доступан на веб страници Универзитета. Наставни планови обухватају основне информације о студијским програмима, док доступност силабуса даје додатне информације о предметима који су дио студијских програма, а исти су дио </w:t>
      </w:r>
      <w:hyperlink r:id="rId63" w:history="1">
        <w:r>
          <w:rPr>
            <w:rStyle w:val="Hyperlink"/>
            <w:rFonts w:ascii="Times New Roman" w:hAnsi="Times New Roman" w:cs="Times New Roman"/>
            <w:sz w:val="24"/>
            <w:szCs w:val="24"/>
            <w:lang w:val="ru-RU"/>
          </w:rPr>
          <w:t>платформе за учење</w:t>
        </w:r>
      </w:hyperlink>
      <w:r>
        <w:rPr>
          <w:rFonts w:ascii="Times New Roman" w:hAnsi="Times New Roman" w:cs="Times New Roman"/>
          <w:sz w:val="24"/>
          <w:szCs w:val="24"/>
          <w:lang w:val="ru-RU"/>
        </w:rPr>
        <w:t>. Факултет користи јавни медијски простор и наставници користе прилику да говоре о раду Факултета, те о студијском програму. Наставници такође учествују у креирању јавног мњења тако што коментаришу и говоре о појавама и посљедицама у економији, а које се тичу њихових ужих научних области. Већина наставника су чланови одређених асоцијација и друштава и користе прилику да о појединостима студијских програма дијеле информације у непосредном окружењу. Приликом развоја студијског програма организује се јавна расправа напосредног окружења чије сугестије се озбиљно разматрају и инкорпорирају у наставни план студијског програма.(</w:t>
      </w:r>
      <w:hyperlink r:id="rId64" w:history="1">
        <w:r>
          <w:rPr>
            <w:rStyle w:val="Hyperlink"/>
            <w:rFonts w:ascii="Times New Roman" w:hAnsi="Times New Roman" w:cs="Times New Roman"/>
            <w:sz w:val="24"/>
            <w:szCs w:val="24"/>
            <w:lang w:val="ru-RU"/>
          </w:rPr>
          <w:t>Комуникативна стратегија</w:t>
        </w:r>
      </w:hyperlink>
      <w:r>
        <w:rPr>
          <w:rFonts w:ascii="Times New Roman" w:hAnsi="Times New Roman" w:cs="Times New Roman"/>
          <w:sz w:val="24"/>
          <w:szCs w:val="24"/>
          <w:lang w:val="ru-RU"/>
        </w:rPr>
        <w:t>,</w:t>
      </w:r>
      <w:hyperlink r:id="rId65" w:history="1">
        <w:r>
          <w:rPr>
            <w:rStyle w:val="Hyperlink"/>
            <w:rFonts w:ascii="Times New Roman" w:hAnsi="Times New Roman" w:cs="Times New Roman"/>
            <w:sz w:val="24"/>
            <w:szCs w:val="24"/>
            <w:lang w:val="ru-RU"/>
          </w:rPr>
          <w:t>Правилник о односу с јавношћу НУБЛ-а</w:t>
        </w:r>
      </w:hyperlink>
      <w:r>
        <w:rPr>
          <w:rFonts w:ascii="Times New Roman" w:hAnsi="Times New Roman" w:cs="Times New Roman"/>
          <w:sz w:val="24"/>
          <w:szCs w:val="24"/>
          <w:lang w:val="sr-Cyrl-BA"/>
        </w:rPr>
        <w:t>)</w:t>
      </w:r>
    </w:p>
    <w:p w:rsidR="002704D9" w:rsidRDefault="00FC1C0D">
      <w:pPr>
        <w:spacing w:line="240" w:lineRule="auto"/>
        <w:jc w:val="both"/>
        <w:rPr>
          <w:rFonts w:ascii="Times New Roman" w:hAnsi="Times New Roman" w:cs="Times New Roman"/>
          <w:bCs/>
          <w:sz w:val="24"/>
          <w:szCs w:val="24"/>
          <w:lang w:val="ru-RU"/>
        </w:rPr>
      </w:pPr>
      <w:r>
        <w:rPr>
          <w:rFonts w:ascii="Times New Roman" w:eastAsia="Calibri" w:hAnsi="Times New Roman" w:cs="Times New Roman"/>
          <w:bCs/>
          <w:sz w:val="24"/>
          <w:szCs w:val="24"/>
          <w:lang w:val="ru-RU"/>
        </w:rPr>
        <w:t xml:space="preserve">Подаци о наставницима и сарадницима доступни су на званичној интернет страници Независног универзита Бања Лука у виду </w:t>
      </w:r>
      <w:hyperlink r:id="rId66" w:history="1">
        <w:r>
          <w:rPr>
            <w:rStyle w:val="Hyperlink"/>
          </w:rPr>
          <w:t>е-НИР картони наставног особља - NUBL</w:t>
        </w:r>
      </w:hyperlink>
      <w:r>
        <w:rPr>
          <w:rFonts w:ascii="Times New Roman" w:eastAsia="Calibri" w:hAnsi="Times New Roman" w:cs="Times New Roman"/>
          <w:bCs/>
          <w:sz w:val="24"/>
          <w:szCs w:val="24"/>
          <w:lang w:val="ru-RU"/>
        </w:rPr>
        <w:t xml:space="preserve">. Све актуелности на студијском програму благовремено се објављују на интернет страници Универзитета под секцијом </w:t>
      </w:r>
      <w:hyperlink r:id="rId67" w:history="1">
        <w:r>
          <w:rPr>
            <w:rStyle w:val="Hyperlink"/>
            <w:rFonts w:ascii="Times New Roman" w:eastAsia="Calibri" w:hAnsi="Times New Roman" w:cs="Times New Roman"/>
            <w:bCs/>
            <w:sz w:val="24"/>
            <w:szCs w:val="24"/>
            <w:lang w:val="ru-RU"/>
          </w:rPr>
          <w:t>актуелности</w:t>
        </w:r>
      </w:hyperlink>
      <w:r>
        <w:rPr>
          <w:rFonts w:ascii="Times New Roman" w:eastAsia="Calibri" w:hAnsi="Times New Roman" w:cs="Times New Roman"/>
          <w:bCs/>
          <w:sz w:val="24"/>
          <w:szCs w:val="24"/>
          <w:lang w:val="ru-RU"/>
        </w:rPr>
        <w:t xml:space="preserve"> и </w:t>
      </w:r>
      <w:hyperlink r:id="rId68" w:history="1">
        <w:r>
          <w:rPr>
            <w:rStyle w:val="Hyperlink"/>
            <w:rFonts w:ascii="Times New Roman" w:eastAsia="Calibri" w:hAnsi="Times New Roman" w:cs="Times New Roman"/>
            <w:bCs/>
            <w:sz w:val="24"/>
            <w:szCs w:val="24"/>
            <w:lang w:val="ru-RU"/>
          </w:rPr>
          <w:t>медији о нама</w:t>
        </w:r>
      </w:hyperlink>
      <w:r>
        <w:rPr>
          <w:rFonts w:ascii="Times New Roman" w:eastAsia="Calibri" w:hAnsi="Times New Roman" w:cs="Times New Roman"/>
          <w:bCs/>
          <w:sz w:val="24"/>
          <w:szCs w:val="24"/>
          <w:lang w:val="ru-RU"/>
        </w:rPr>
        <w:t>.</w:t>
      </w:r>
    </w:p>
    <w:p w:rsidR="002704D9" w:rsidRDefault="00FC1C0D">
      <w:pPr>
        <w:spacing w:line="240" w:lineRule="auto"/>
        <w:jc w:val="both"/>
        <w:rPr>
          <w:rFonts w:ascii="Times New Roman" w:hAnsi="Times New Roman" w:cs="Times New Roman"/>
          <w:sz w:val="24"/>
          <w:szCs w:val="24"/>
          <w:lang w:val="sr-Latn-RS"/>
        </w:rPr>
      </w:pPr>
      <w:r>
        <w:rPr>
          <w:rFonts w:ascii="Times New Roman" w:hAnsi="Times New Roman" w:cs="Times New Roman"/>
          <w:sz w:val="24"/>
          <w:szCs w:val="24"/>
          <w:lang w:val="sr-Cyrl-BA"/>
        </w:rPr>
        <w:t xml:space="preserve">Званична интернет страница НУБЛ-а </w:t>
      </w:r>
      <w:hyperlink r:id="rId69" w:history="1">
        <w:r>
          <w:rPr>
            <w:rStyle w:val="Hyperlink"/>
            <w:rFonts w:ascii="Times New Roman" w:hAnsi="Times New Roman" w:cs="Times New Roman"/>
            <w:sz w:val="24"/>
            <w:szCs w:val="24"/>
            <w:lang w:val="sr-Cyrl-BA"/>
          </w:rPr>
          <w:t>https://nubl.org/</w:t>
        </w:r>
      </w:hyperlink>
      <w:r>
        <w:rPr>
          <w:rFonts w:ascii="Times New Roman" w:hAnsi="Times New Roman" w:cs="Times New Roman"/>
          <w:sz w:val="24"/>
          <w:szCs w:val="24"/>
          <w:lang w:val="sr-Cyrl-BA"/>
        </w:rPr>
        <w:t xml:space="preserve"> посједује </w:t>
      </w:r>
      <w:r>
        <w:rPr>
          <w:rFonts w:ascii="Times New Roman" w:hAnsi="Times New Roman" w:cs="Times New Roman"/>
          <w:sz w:val="24"/>
          <w:szCs w:val="24"/>
          <w:lang w:val="sr-Latn-BA"/>
        </w:rPr>
        <w:t>plugin</w:t>
      </w:r>
      <w:r>
        <w:rPr>
          <w:rFonts w:ascii="Times New Roman" w:hAnsi="Times New Roman" w:cs="Times New Roman"/>
          <w:sz w:val="24"/>
          <w:szCs w:val="24"/>
          <w:lang w:val="sr-Cyrl-BA"/>
        </w:rPr>
        <w:t xml:space="preserve"> који је чини вишејезичном страницом која омогућава посјетиоцима са разних говорних подручја да на најлакши могући начин дођу до неопходних информација везаних за релевантне информације о свим активностима које се </w:t>
      </w:r>
      <w:r>
        <w:rPr>
          <w:rFonts w:ascii="Times New Roman" w:hAnsi="Times New Roman" w:cs="Times New Roman"/>
          <w:sz w:val="24"/>
          <w:szCs w:val="24"/>
          <w:lang w:val="sr-Cyrl-BA"/>
        </w:rPr>
        <w:lastRenderedPageBreak/>
        <w:t xml:space="preserve">тичу нашег НУБЛ-а. На званичној интернет страници ревносно се објављују све поменуте информације, које се даље пласирају на актуелне друштвене мреже. Осим тога, ове информације се објављују и у електронским и штампаним публикацијама – </w:t>
      </w:r>
      <w:hyperlink r:id="rId70" w:history="1">
        <w:r>
          <w:rPr>
            <w:rStyle w:val="Hyperlink"/>
            <w:rFonts w:ascii="Times New Roman" w:hAnsi="Times New Roman" w:cs="Times New Roman"/>
            <w:sz w:val="24"/>
            <w:szCs w:val="24"/>
            <w:lang w:val="sr-Cyrl-BA"/>
          </w:rPr>
          <w:t>Информатор за студенте</w:t>
        </w:r>
      </w:hyperlink>
      <w:r>
        <w:rPr>
          <w:rFonts w:ascii="Times New Roman" w:hAnsi="Times New Roman" w:cs="Times New Roman"/>
          <w:sz w:val="24"/>
          <w:szCs w:val="24"/>
          <w:lang w:val="sr-Cyrl-BA"/>
        </w:rPr>
        <w:t xml:space="preserve"> који је доступан на енглеском и руском језику.</w:t>
      </w:r>
    </w:p>
    <w:p w:rsidR="002704D9" w:rsidRDefault="002704D9">
      <w:pPr>
        <w:spacing w:after="0" w:line="240" w:lineRule="auto"/>
        <w:jc w:val="both"/>
        <w:rPr>
          <w:rFonts w:ascii="Calibri" w:hAnsi="Calibri" w:cs="Calibri"/>
          <w:sz w:val="20"/>
          <w:szCs w:val="20"/>
          <w:lang w:val="sr-Latn-RS"/>
        </w:rPr>
      </w:pPr>
    </w:p>
    <w:p w:rsidR="002704D9" w:rsidRDefault="002704D9">
      <w:pPr>
        <w:spacing w:after="0" w:line="240" w:lineRule="auto"/>
        <w:jc w:val="both"/>
        <w:rPr>
          <w:rFonts w:ascii="Calibri" w:hAnsi="Calibri" w:cs="Calibri"/>
          <w:sz w:val="20"/>
          <w:szCs w:val="20"/>
          <w:lang w:val="sr-Latn-RS"/>
        </w:rPr>
      </w:pPr>
    </w:p>
    <w:p w:rsidR="002704D9" w:rsidRDefault="002704D9">
      <w:pPr>
        <w:spacing w:after="0" w:line="240" w:lineRule="auto"/>
        <w:jc w:val="both"/>
        <w:rPr>
          <w:rFonts w:ascii="Calibri" w:hAnsi="Calibri" w:cs="Calibri"/>
          <w:sz w:val="20"/>
          <w:szCs w:val="20"/>
          <w:lang w:val="sr-Latn-RS"/>
        </w:rPr>
      </w:pP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lang w:val="sr-Cyrl-BA"/>
        </w:rPr>
      </w:pPr>
      <w:r>
        <w:rPr>
          <w:rFonts w:ascii="Times New Roman" w:hAnsi="Times New Roman" w:cs="Times New Roman"/>
          <w:b/>
          <w:bCs/>
          <w:sz w:val="24"/>
          <w:szCs w:val="24"/>
          <w:lang w:val="sr-Cyrl-BA"/>
        </w:rPr>
        <w:t xml:space="preserve">Препоруке за унапређење стандарда: </w:t>
      </w:r>
    </w:p>
    <w:p w:rsidR="002704D9" w:rsidRDefault="00FC1C0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1. Повећање интерактивности на wеб страници - препоручује се да wеб страница не буде само пасиван извор информација, већ да се уведу интерактивни алати као што су онлајн консултације, чет подршка, или виртуелне туре кроз студијске програме. Такође, могла би се увести секција са честим питањима (</w:t>
      </w:r>
      <w:r>
        <w:rPr>
          <w:rFonts w:ascii="Times New Roman" w:hAnsi="Times New Roman" w:cs="Times New Roman"/>
          <w:sz w:val="24"/>
          <w:szCs w:val="24"/>
          <w:lang w:val="sr-Latn-RS"/>
        </w:rPr>
        <w:t>F</w:t>
      </w:r>
      <w:r>
        <w:rPr>
          <w:rFonts w:ascii="Times New Roman" w:hAnsi="Times New Roman" w:cs="Times New Roman"/>
          <w:sz w:val="24"/>
          <w:szCs w:val="24"/>
          <w:lang w:val="sr-Cyrl-BA"/>
        </w:rPr>
        <w:t>АQ), која би омогућила лакши приступ најважнијим информацијама.</w:t>
      </w:r>
    </w:p>
    <w:p w:rsidR="002704D9" w:rsidRDefault="002704D9">
      <w:pPr>
        <w:spacing w:line="240" w:lineRule="auto"/>
        <w:jc w:val="both"/>
        <w:rPr>
          <w:rFonts w:ascii="Times New Roman" w:hAnsi="Times New Roman" w:cs="Times New Roman"/>
          <w:sz w:val="32"/>
          <w:szCs w:val="32"/>
          <w:lang w:val="sr-Cyrl-BA"/>
        </w:rPr>
      </w:pPr>
    </w:p>
    <w:p w:rsidR="002704D9" w:rsidRDefault="00FC1C0D">
      <w:pPr>
        <w:pStyle w:val="Heading2"/>
        <w:spacing w:line="240" w:lineRule="auto"/>
        <w:rPr>
          <w:rFonts w:ascii="Times New Roman" w:hAnsi="Times New Roman" w:cs="Times New Roman"/>
          <w:b/>
          <w:bCs/>
          <w:color w:val="auto"/>
          <w:sz w:val="24"/>
          <w:szCs w:val="24"/>
          <w:lang w:val="ru-RU"/>
        </w:rPr>
      </w:pPr>
      <w:bookmarkStart w:id="33" w:name="_Toc194557855"/>
      <w:r>
        <w:rPr>
          <w:rFonts w:ascii="Times New Roman" w:hAnsi="Times New Roman" w:cs="Times New Roman"/>
          <w:b/>
          <w:bCs/>
          <w:color w:val="auto"/>
          <w:sz w:val="24"/>
          <w:szCs w:val="24"/>
          <w:lang w:val="ru-RU"/>
        </w:rPr>
        <w:t>9. Континуирано праћење, периодична евалуација и ревизија студијских програма</w:t>
      </w:r>
      <w:bookmarkEnd w:id="33"/>
    </w:p>
    <w:p w:rsidR="002704D9" w:rsidRDefault="00FC1C0D">
      <w:pPr>
        <w:spacing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Периодична евалуација и ревизија студијских програма, обухвата активности које укључују преглед програма од интерних и спољних експерата. Они анализирају квалитет програма, усаглашеност са стандардима и циљевима, релевантност у односу на захтјеве тржишта рада итд. Кроз равизију студијских програма  добијамо резултате из евалуација, гдје студијске програме можемо ревидирати.. Укратко, континуирано праћење, периодична евалуација и ревизија студијских програма су кључни за осигурање квалитета и континуирано усавршавање програма у складу са потребама студената и захтјевима тржишта рада. Континуирано праћење, периодична евалуација и ревизија студијских програма су такође важни аспекти система осигурања квалитета и спроводе у оквиру израде </w:t>
      </w:r>
      <w:hyperlink r:id="rId71" w:history="1">
        <w:r>
          <w:rPr>
            <w:rStyle w:val="Hyperlink"/>
            <w:rFonts w:ascii="Times New Roman" w:eastAsia="Calibri" w:hAnsi="Times New Roman" w:cs="Times New Roman"/>
            <w:sz w:val="24"/>
            <w:szCs w:val="24"/>
            <w:lang w:val="ru-RU"/>
          </w:rPr>
          <w:t>извјештаја о самоевалуацији студијског програма</w:t>
        </w:r>
      </w:hyperlink>
      <w:r>
        <w:rPr>
          <w:rFonts w:ascii="Times New Roman" w:eastAsia="Calibri" w:hAnsi="Times New Roman" w:cs="Times New Roman"/>
          <w:color w:val="000000"/>
          <w:sz w:val="24"/>
          <w:szCs w:val="24"/>
          <w:lang w:val="ru-RU"/>
        </w:rPr>
        <w:t xml:space="preserve">. Процес континуираног праћења, преко овог студијског програма, обухвата аспекте праћења резултата студената. Ови резултати су видљиви кроз испитне резултате, оцјене, пројекте, итд. Све ово помаже нам да увидимо јаке и слабе тачке студијског програма, као и евентуалне потребе за промјенама. Изјештај о самовредновању израђује се на крају сваке академске године. Анкете и анализе прикупљају се на крају сваког семестра. </w:t>
      </w:r>
      <w:r>
        <w:rPr>
          <w:rFonts w:ascii="Times New Roman" w:eastAsia="Calibri" w:hAnsi="Times New Roman" w:cs="Times New Roman"/>
          <w:b/>
          <w:sz w:val="24"/>
          <w:szCs w:val="24"/>
          <w:lang w:val="ru-RU"/>
        </w:rPr>
        <w:t xml:space="preserve"> </w:t>
      </w:r>
    </w:p>
    <w:p w:rsidR="002704D9" w:rsidRDefault="00FC1C0D">
      <w:pPr>
        <w:spacing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Ови процеси имају за циљ да оцијене ефикасност и релевантност овог студијског програма и спроводе се на основу аката: </w:t>
      </w:r>
      <w:hyperlink r:id="rId72" w:history="1">
        <w:r>
          <w:rPr>
            <w:rStyle w:val="Hyperlink"/>
            <w:rFonts w:ascii="Times New Roman" w:hAnsi="Times New Roman" w:cs="Times New Roman"/>
            <w:sz w:val="24"/>
            <w:szCs w:val="24"/>
            <w:lang w:val="ru-RU"/>
          </w:rPr>
          <w:t>Правилник о обезбјеђењу и унапређењу квалитета 2023</w:t>
        </w:r>
      </w:hyperlink>
      <w:r>
        <w:rPr>
          <w:rFonts w:ascii="Times New Roman" w:eastAsia="Calibri" w:hAnsi="Times New Roman" w:cs="Times New Roman"/>
          <w:color w:val="000000"/>
          <w:sz w:val="24"/>
          <w:szCs w:val="24"/>
          <w:lang w:val="ru-RU"/>
        </w:rPr>
        <w:t xml:space="preserve">; </w:t>
      </w:r>
      <w:hyperlink r:id="rId73" w:history="1">
        <w:r>
          <w:rPr>
            <w:rStyle w:val="Hyperlink"/>
            <w:rFonts w:ascii="Times New Roman" w:hAnsi="Times New Roman" w:cs="Times New Roman"/>
            <w:sz w:val="24"/>
            <w:szCs w:val="24"/>
            <w:lang w:val="ru-RU"/>
          </w:rPr>
          <w:t>Правилник о студентском вредновању НУБЛ</w:t>
        </w:r>
      </w:hyperlink>
      <w:r>
        <w:rPr>
          <w:rFonts w:ascii="Times New Roman" w:eastAsia="Calibri" w:hAnsi="Times New Roman" w:cs="Times New Roman"/>
          <w:color w:val="000000"/>
          <w:sz w:val="24"/>
          <w:szCs w:val="24"/>
          <w:lang w:val="ru-RU"/>
        </w:rPr>
        <w:t xml:space="preserve">; </w:t>
      </w:r>
      <w:hyperlink r:id="rId74" w:history="1">
        <w:r>
          <w:rPr>
            <w:rStyle w:val="Hyperlink"/>
            <w:rFonts w:ascii="Times New Roman" w:hAnsi="Times New Roman" w:cs="Times New Roman"/>
            <w:sz w:val="24"/>
            <w:szCs w:val="24"/>
            <w:lang w:val="ru-RU"/>
          </w:rPr>
          <w:t>Правилник о доношењу и евалуацији студијских про</w:t>
        </w:r>
      </w:hyperlink>
      <w:hyperlink r:id="rId75" w:history="1">
        <w:r>
          <w:rPr>
            <w:rStyle w:val="Hyperlink"/>
            <w:rFonts w:ascii="Times New Roman" w:hAnsi="Times New Roman" w:cs="Times New Roman"/>
            <w:sz w:val="24"/>
            <w:szCs w:val="24"/>
            <w:lang w:val="ru-RU"/>
          </w:rPr>
          <w:t>грама</w:t>
        </w:r>
      </w:hyperlink>
      <w:r>
        <w:rPr>
          <w:rFonts w:ascii="Times New Roman" w:eastAsia="Calibri" w:hAnsi="Times New Roman" w:cs="Times New Roman"/>
          <w:color w:val="000000"/>
          <w:sz w:val="24"/>
          <w:szCs w:val="24"/>
          <w:lang w:val="ru-RU"/>
        </w:rPr>
        <w:t xml:space="preserve">; </w:t>
      </w:r>
      <w:hyperlink r:id="rId76" w:history="1">
        <w:r>
          <w:rPr>
            <w:rStyle w:val="Hyperlink"/>
            <w:rFonts w:ascii="Times New Roman" w:hAnsi="Times New Roman" w:cs="Times New Roman"/>
            <w:sz w:val="24"/>
            <w:szCs w:val="24"/>
            <w:lang w:val="ru-RU"/>
          </w:rPr>
          <w:t>Стратегија обезбјеђења квалитета</w:t>
        </w:r>
      </w:hyperlink>
    </w:p>
    <w:p w:rsidR="002704D9" w:rsidRDefault="00FC1C0D">
      <w:pPr>
        <w:spacing w:before="100" w:beforeAutospacing="1" w:after="100" w:afterAutospacing="1" w:line="240" w:lineRule="auto"/>
        <w:jc w:val="both"/>
        <w:rPr>
          <w:rFonts w:ascii="Times New Roman" w:eastAsia="Times New Roman" w:hAnsi="Times New Roman" w:cs="Times New Roman"/>
          <w:i/>
          <w:kern w:val="0"/>
          <w:sz w:val="24"/>
          <w:szCs w:val="24"/>
          <w:lang w:val="ru-RU"/>
          <w14:ligatures w14:val="none"/>
        </w:rPr>
      </w:pPr>
      <w:r>
        <w:rPr>
          <w:rFonts w:ascii="Times New Roman" w:eastAsia="Calibri" w:hAnsi="Times New Roman" w:cs="Times New Roman"/>
          <w:color w:val="000000"/>
          <w:sz w:val="24"/>
          <w:szCs w:val="24"/>
          <w:lang w:val="ru-RU"/>
        </w:rPr>
        <w:t xml:space="preserve">Када је ријеч о периодичној евалуацији и ревизији студијских програма, она обухвата активности које укључују преглед програма и од спољних експерата. Они анализирају квалитет програма, усаглашеност са стандардима и циљевима, релевантност у односу на захтјеве тржишта рада итд. Кроз равизију студијских програма  добијамо резултате из евалуација, гдје студијске програме можемо ревидирати. То подразумијева увођење нових курсева, измјене у наставним плановима, праћење новина и најновијх трендова. Укратко, континуирано праћење, периодична евалуација и ревизија студијских програма су кључни за осигурање квалитета и континуирано усавршавање програма у складу са потребама студената и захтјевима тржишта рада. Кроз </w:t>
      </w:r>
      <w:hyperlink r:id="rId77" w:history="1">
        <w:r>
          <w:rPr>
            <w:rStyle w:val="Hyperlink"/>
            <w:rFonts w:ascii="Times New Roman" w:eastAsia="Calibri" w:hAnsi="Times New Roman" w:cs="Times New Roman"/>
            <w:sz w:val="24"/>
            <w:szCs w:val="24"/>
            <w:lang w:val="ru-RU"/>
          </w:rPr>
          <w:t>анкете</w:t>
        </w:r>
      </w:hyperlink>
      <w:r>
        <w:rPr>
          <w:rFonts w:ascii="Times New Roman" w:eastAsia="Calibri" w:hAnsi="Times New Roman" w:cs="Times New Roman"/>
          <w:color w:val="000000"/>
          <w:sz w:val="24"/>
          <w:szCs w:val="24"/>
          <w:lang w:val="ru-RU"/>
        </w:rPr>
        <w:t xml:space="preserve"> се прате резултати дипломираних студената, студентска анкета, анкете задовољства рада студентске службе, координатора и библиотеке, оцјене наставног кадра и статистике излазности на испитне рокове по предметима. </w:t>
      </w:r>
      <w:r>
        <w:rPr>
          <w:rFonts w:ascii="Times New Roman" w:eastAsia="Calibri" w:hAnsi="Times New Roman" w:cs="Times New Roman"/>
          <w:i/>
          <w:color w:val="000000"/>
          <w:sz w:val="24"/>
          <w:szCs w:val="24"/>
          <w:lang w:val="ru-RU"/>
        </w:rPr>
        <w:t xml:space="preserve">Према последњим анкетама </w:t>
      </w:r>
      <w:r>
        <w:rPr>
          <w:rFonts w:ascii="Times New Roman" w:hAnsi="Times New Roman" w:cs="Times New Roman"/>
          <w:i/>
          <w:sz w:val="24"/>
          <w:szCs w:val="24"/>
          <w:lang w:val="ru-RU"/>
        </w:rPr>
        <w:t xml:space="preserve">резултати анализе студијског програма </w:t>
      </w:r>
      <w:r>
        <w:rPr>
          <w:rStyle w:val="Strong"/>
          <w:rFonts w:ascii="Times New Roman" w:hAnsi="Times New Roman" w:cs="Times New Roman"/>
          <w:i/>
          <w:sz w:val="24"/>
          <w:szCs w:val="24"/>
          <w:lang w:val="ru-RU"/>
        </w:rPr>
        <w:t xml:space="preserve">Специјална </w:t>
      </w:r>
      <w:r>
        <w:rPr>
          <w:rStyle w:val="Strong"/>
          <w:rFonts w:ascii="Times New Roman" w:hAnsi="Times New Roman" w:cs="Times New Roman"/>
          <w:i/>
          <w:sz w:val="24"/>
          <w:szCs w:val="24"/>
          <w:lang w:val="ru-RU"/>
        </w:rPr>
        <w:lastRenderedPageBreak/>
        <w:t>едукација и (социјална) рехабилитација 4+1 (основне и мастер студије)</w:t>
      </w:r>
      <w:r>
        <w:rPr>
          <w:rFonts w:ascii="Times New Roman" w:hAnsi="Times New Roman" w:cs="Times New Roman"/>
          <w:i/>
          <w:sz w:val="24"/>
          <w:szCs w:val="24"/>
          <w:lang w:val="ru-RU"/>
        </w:rPr>
        <w:t xml:space="preserve"> указују на неколико кључних аспеката који потврђују позитивне стране, изазове и могућности за унапређење програма. Према томе, анкетирани студенти у цјелини позитивно оцјењују програм, истичући да он у великој мјери одговара савременим потребама васпитно-образовне праксе. Наглашава се да програм пружа солидну теоријску основу и практичне вјештине неопходне за рад с особама са тешкоћама у развоју. Ипак, резултати анкете указују и на одређене изазове. Истакнута је потреба за бољом повезаношћу теоријских и практичних предмета, као и за побољшањем организације стручне праксе. Дио испитаника сматра да би програм требало више да примјењује савремене методолошке приступе у настави, као и да пружи континуирану подршку студентима током стручне праксе у виду менторства и повратних информација. Када је ријеч о наставницима, резултати анкете показују да су у цјелини добро оцјењени. Посебно се истиче њихова стручност и спремност да помогну студентима. Студенти су највише задовољни наставницима који користе интерактивне методе наставе и повезују теоријска знања с практичним искуствима. С друге стране, примјећено је да постоје разлике у приступу настави међу појединим наставницима, при чему су неки више оријентисани на традиционални начин предавања, што студенти оцјењују као мање ефективно. Такође, наглашена је потреба за већом примјеном дигиталних технологија у настави, како би студенти били боље припремљени за савремене изазове у васпитно-образовном систему. </w:t>
      </w:r>
      <w:r>
        <w:rPr>
          <w:rFonts w:ascii="Times New Roman" w:eastAsia="Times New Roman" w:hAnsi="Times New Roman" w:cs="Times New Roman"/>
          <w:i/>
          <w:kern w:val="0"/>
          <w:sz w:val="24"/>
          <w:szCs w:val="24"/>
          <w:lang w:val="ru-RU"/>
          <w14:ligatures w14:val="none"/>
        </w:rPr>
        <w:t>Када је ријеч о ресурсима који су студентима на располагању, анкета показује подијељена мишљења. Док један дио испитаника сматра да су библиотечки и наставни материјали адекватни, други наглашавају потребу за бољом доступношћу стручне литературе, посебно савремених извора који прате актуелне трендове у васпитно-образовној пракси. Студентска служба је генерално позитивно оцијењена, али су идентификовани одређени изазови у комуникацији и брзини рјешавања административних питања. Наведено је да би побољшање у овом сегменту значајно допринијело укупном студентском искуству.</w:t>
      </w:r>
    </w:p>
    <w:p w:rsidR="002704D9" w:rsidRDefault="00FC1C0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Препоруке за побољшање:</w:t>
      </w:r>
    </w:p>
    <w:p w:rsidR="002704D9" w:rsidRDefault="00FC1C0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1.Чешћа укљученост спољних стручњака - осигурати да редовни прегледи студијских програма укључују више стручњака из различитих области, као и представнике тржишта рада.</w:t>
      </w:r>
    </w:p>
    <w:p w:rsidR="002704D9" w:rsidRDefault="00FC1C0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2.Динамичке ревизије наставних планова - убрзати процес ревизије студијских програма како би се брже реаговало на тренутне потребе тржишта рада и нове образовне трендове.</w:t>
      </w:r>
    </w:p>
    <w:p w:rsidR="002704D9" w:rsidRDefault="00FC1C0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val="ru-RU"/>
          <w14:ligatures w14:val="none"/>
        </w:rPr>
      </w:pPr>
      <w:r>
        <w:rPr>
          <w:rFonts w:ascii="Times New Roman" w:eastAsia="Times New Roman" w:hAnsi="Times New Roman" w:cs="Times New Roman"/>
          <w:kern w:val="0"/>
          <w:sz w:val="24"/>
          <w:szCs w:val="24"/>
          <w:lang w:val="ru-RU"/>
          <w14:ligatures w14:val="none"/>
        </w:rPr>
        <w:t>3.Јаснији извјештаји о самовредновању - укључити детаљније препоруке за конкретне промјене у програмима заснованим на резултатима евалуације.</w:t>
      </w:r>
    </w:p>
    <w:p w:rsidR="002704D9" w:rsidRDefault="002704D9">
      <w:pPr>
        <w:spacing w:line="240" w:lineRule="auto"/>
        <w:rPr>
          <w:lang w:val="ru-RU"/>
        </w:rPr>
      </w:pPr>
    </w:p>
    <w:p w:rsidR="002704D9" w:rsidRDefault="00FC1C0D">
      <w:pPr>
        <w:pStyle w:val="Heading2"/>
        <w:spacing w:line="240" w:lineRule="auto"/>
        <w:rPr>
          <w:rFonts w:ascii="Times New Roman" w:hAnsi="Times New Roman" w:cs="Times New Roman"/>
          <w:b/>
          <w:bCs/>
          <w:color w:val="auto"/>
          <w:sz w:val="24"/>
          <w:szCs w:val="24"/>
          <w:lang w:val="ru-RU"/>
        </w:rPr>
      </w:pPr>
      <w:bookmarkStart w:id="34" w:name="_Toc194557856"/>
      <w:r>
        <w:rPr>
          <w:rFonts w:ascii="Times New Roman" w:hAnsi="Times New Roman" w:cs="Times New Roman"/>
          <w:b/>
          <w:bCs/>
          <w:color w:val="auto"/>
          <w:sz w:val="24"/>
          <w:szCs w:val="24"/>
          <w:lang w:val="ru-RU"/>
        </w:rPr>
        <w:t>10. Мобилност академског особља и студената</w:t>
      </w:r>
      <w:bookmarkEnd w:id="34"/>
    </w:p>
    <w:p w:rsidR="002704D9" w:rsidRDefault="003C67DA">
      <w:pPr>
        <w:spacing w:after="0" w:line="240" w:lineRule="auto"/>
        <w:jc w:val="both"/>
        <w:rPr>
          <w:rFonts w:ascii="Times New Roman" w:hAnsi="Times New Roman" w:cs="Times New Roman"/>
          <w:bCs/>
          <w:sz w:val="24"/>
          <w:szCs w:val="24"/>
          <w:lang w:val="sr-Cyrl-RS"/>
        </w:rPr>
      </w:pPr>
      <w:hyperlink r:id="rId78" w:history="1">
        <w:r w:rsidR="00FC1C0D">
          <w:rPr>
            <w:rStyle w:val="Hyperlink"/>
            <w:rFonts w:ascii="Times New Roman" w:hAnsi="Times New Roman" w:cs="Times New Roman"/>
            <w:sz w:val="24"/>
            <w:szCs w:val="24"/>
            <w:shd w:val="clear" w:color="auto" w:fill="FFFFFF"/>
            <w:lang w:val="ru-RU"/>
          </w:rPr>
          <w:t>Канцеларија</w:t>
        </w:r>
        <w:r w:rsidR="00FC1C0D">
          <w:rPr>
            <w:rStyle w:val="Hyperlink"/>
            <w:rFonts w:ascii="Times New Roman" w:hAnsi="Times New Roman" w:cs="Times New Roman"/>
            <w:bCs/>
            <w:sz w:val="24"/>
            <w:szCs w:val="24"/>
            <w:lang w:val="sr-Cyrl-RS"/>
          </w:rPr>
          <w:t xml:space="preserve"> за међународну сарадњу</w:t>
        </w:r>
      </w:hyperlink>
      <w:r w:rsidR="00FC1C0D">
        <w:rPr>
          <w:rFonts w:ascii="Times New Roman" w:hAnsi="Times New Roman" w:cs="Times New Roman"/>
          <w:sz w:val="24"/>
          <w:szCs w:val="24"/>
          <w:shd w:val="clear" w:color="auto" w:fill="FFFFFF"/>
          <w:lang w:val="ru-RU"/>
        </w:rPr>
        <w:t xml:space="preserve"> пружа подршку мобилности студената, наставног  и ненаставног особља, као и студентима и особљу који долазе на наш Универзитет. Канцеларија организује информативне дане, семинаре, радионице и презентације програма мобилности и представља могућности за пријаве за стипендије. Такође, Канцеларија пружа и савјетодавну помоћ академском особљу приликом пријављивања и вођења међународних пројеката, организује предавања и радионице за запослене на Универзитету о могућностима укључивања у међународне програме</w:t>
      </w:r>
      <w:r w:rsidR="00FC1C0D">
        <w:rPr>
          <w:rFonts w:ascii="Times New Roman" w:hAnsi="Times New Roman" w:cs="Times New Roman"/>
          <w:sz w:val="24"/>
          <w:szCs w:val="24"/>
          <w:shd w:val="clear" w:color="auto" w:fill="FFFFFF"/>
          <w:lang w:val="sr-Cyrl-RS"/>
        </w:rPr>
        <w:t xml:space="preserve">. </w:t>
      </w:r>
      <w:r w:rsidR="00FC1C0D">
        <w:rPr>
          <w:rFonts w:ascii="Times New Roman" w:hAnsi="Times New Roman" w:cs="Times New Roman"/>
          <w:sz w:val="24"/>
          <w:szCs w:val="24"/>
          <w:shd w:val="clear" w:color="auto" w:fill="FFFFFF"/>
          <w:lang w:val="ru-RU"/>
        </w:rPr>
        <w:t>Канцеларија</w:t>
      </w:r>
      <w:r w:rsidR="00FC1C0D">
        <w:rPr>
          <w:rFonts w:ascii="Times New Roman" w:hAnsi="Times New Roman" w:cs="Times New Roman"/>
          <w:bCs/>
          <w:sz w:val="24"/>
          <w:szCs w:val="24"/>
          <w:lang w:val="sr-Cyrl-RS"/>
        </w:rPr>
        <w:t xml:space="preserve"> за међународну сарадњу објављујуе информације о постигнутим споразумима и другим појединостима, те расписује конкурс за пријаву наставног, сарадничког и стручног особља на пољу мобилности. Истовремено, одржавају се инфо-дани и инфосесија о </w:t>
      </w:r>
      <w:r w:rsidR="00FC1C0D">
        <w:rPr>
          <w:rFonts w:ascii="Times New Roman" w:hAnsi="Times New Roman" w:cs="Times New Roman"/>
          <w:bCs/>
          <w:sz w:val="24"/>
          <w:szCs w:val="24"/>
          <w:lang w:val="sr-Cyrl-RS"/>
        </w:rPr>
        <w:lastRenderedPageBreak/>
        <w:t>прогамима мобилности, а информације су доступне и на веб страници Универзитета. Ова активност је у потпуности транспарентна.</w:t>
      </w:r>
    </w:p>
    <w:p w:rsidR="002704D9" w:rsidRDefault="002704D9">
      <w:pPr>
        <w:spacing w:after="0" w:line="240" w:lineRule="auto"/>
        <w:jc w:val="both"/>
        <w:rPr>
          <w:rFonts w:ascii="Times New Roman" w:hAnsi="Times New Roman" w:cs="Times New Roman"/>
          <w:bCs/>
          <w:sz w:val="24"/>
          <w:szCs w:val="24"/>
          <w:lang w:val="sr-Cyrl-RS"/>
        </w:rPr>
      </w:pPr>
    </w:p>
    <w:p w:rsidR="002704D9" w:rsidRDefault="00FC1C0D">
      <w:pPr>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Међународна сарадња је једна од најважнијих активности које се спроводе на Универзитету. </w:t>
      </w:r>
    </w:p>
    <w:p w:rsidR="002704D9" w:rsidRDefault="00FC1C0D">
      <w:pPr>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Међународна сарадња на Универзитету остварује се кроз:</w:t>
      </w:r>
    </w:p>
    <w:p w:rsidR="002704D9" w:rsidRDefault="00FC1C0D">
      <w:pPr>
        <w:numPr>
          <w:ilvl w:val="0"/>
          <w:numId w:val="16"/>
        </w:numPr>
        <w:spacing w:after="0" w:line="240" w:lineRule="auto"/>
        <w:ind w:left="600"/>
        <w:contextualSpacing/>
        <w:jc w:val="both"/>
        <w:rPr>
          <w:rFonts w:ascii="Times New Roman" w:hAnsi="Times New Roman" w:cs="Times New Roman"/>
          <w:bCs/>
          <w:sz w:val="24"/>
          <w:szCs w:val="24"/>
          <w:lang w:val="ru-RU"/>
        </w:rPr>
      </w:pPr>
      <w:r>
        <w:rPr>
          <w:rFonts w:ascii="Times New Roman" w:hAnsi="Times New Roman" w:cs="Times New Roman"/>
          <w:bCs/>
          <w:sz w:val="24"/>
          <w:szCs w:val="24"/>
          <w:lang w:val="ru-RU"/>
        </w:rPr>
        <w:t>спровођење пројеката међународне мобилности студената, наставног и ненаставног особља</w:t>
      </w:r>
    </w:p>
    <w:p w:rsidR="002704D9" w:rsidRDefault="00FC1C0D">
      <w:pPr>
        <w:numPr>
          <w:ilvl w:val="0"/>
          <w:numId w:val="16"/>
        </w:numPr>
        <w:spacing w:after="0" w:line="240" w:lineRule="auto"/>
        <w:ind w:left="600"/>
        <w:contextualSpacing/>
        <w:jc w:val="both"/>
        <w:rPr>
          <w:rFonts w:ascii="Times New Roman" w:hAnsi="Times New Roman" w:cs="Times New Roman"/>
          <w:bCs/>
          <w:sz w:val="24"/>
          <w:szCs w:val="24"/>
          <w:lang w:val="ru-RU"/>
        </w:rPr>
      </w:pPr>
      <w:r>
        <w:rPr>
          <w:rFonts w:ascii="Times New Roman" w:hAnsi="Times New Roman" w:cs="Times New Roman"/>
          <w:bCs/>
          <w:sz w:val="24"/>
          <w:szCs w:val="24"/>
          <w:lang w:val="ru-RU"/>
        </w:rPr>
        <w:t>чланство у међународним мрежама и удружењима</w:t>
      </w:r>
    </w:p>
    <w:p w:rsidR="002704D9" w:rsidRDefault="00FC1C0D">
      <w:pPr>
        <w:numPr>
          <w:ilvl w:val="0"/>
          <w:numId w:val="16"/>
        </w:numPr>
        <w:spacing w:after="0" w:line="240" w:lineRule="auto"/>
        <w:ind w:left="600"/>
        <w:contextualSpacing/>
        <w:jc w:val="both"/>
        <w:rPr>
          <w:rFonts w:ascii="Times New Roman" w:hAnsi="Times New Roman" w:cs="Times New Roman"/>
          <w:bCs/>
          <w:sz w:val="24"/>
          <w:szCs w:val="24"/>
          <w:lang w:val="ru-RU"/>
        </w:rPr>
      </w:pPr>
      <w:r>
        <w:rPr>
          <w:rFonts w:ascii="Times New Roman" w:hAnsi="Times New Roman" w:cs="Times New Roman"/>
          <w:bCs/>
          <w:sz w:val="24"/>
          <w:szCs w:val="24"/>
          <w:lang w:val="ru-RU"/>
        </w:rPr>
        <w:t>спровођењем међународних истраживачких и научних пројеката</w:t>
      </w:r>
    </w:p>
    <w:p w:rsidR="002704D9" w:rsidRDefault="00FC1C0D">
      <w:pPr>
        <w:numPr>
          <w:ilvl w:val="0"/>
          <w:numId w:val="16"/>
        </w:numPr>
        <w:spacing w:after="0" w:line="240" w:lineRule="auto"/>
        <w:ind w:left="600"/>
        <w:contextualSpacing/>
        <w:jc w:val="both"/>
        <w:rPr>
          <w:rFonts w:ascii="Times New Roman" w:hAnsi="Times New Roman" w:cs="Times New Roman"/>
          <w:bCs/>
          <w:sz w:val="24"/>
          <w:szCs w:val="24"/>
          <w:lang w:val="ru-RU"/>
        </w:rPr>
      </w:pPr>
      <w:r>
        <w:rPr>
          <w:rFonts w:ascii="Times New Roman" w:hAnsi="Times New Roman" w:cs="Times New Roman"/>
          <w:bCs/>
          <w:sz w:val="24"/>
          <w:szCs w:val="24"/>
          <w:lang w:val="ru-RU"/>
        </w:rPr>
        <w:t>информисањем универзитетске заједнице о могућностима учешћа и укључивања у међународне пројекте и програме.</w:t>
      </w:r>
    </w:p>
    <w:p w:rsidR="002704D9" w:rsidRDefault="002704D9">
      <w:pPr>
        <w:spacing w:after="0" w:line="240" w:lineRule="auto"/>
        <w:jc w:val="both"/>
        <w:rPr>
          <w:rFonts w:ascii="Times New Roman" w:hAnsi="Times New Roman" w:cs="Times New Roman"/>
          <w:bCs/>
          <w:sz w:val="24"/>
          <w:szCs w:val="24"/>
          <w:lang w:val="ru-RU"/>
        </w:rPr>
      </w:pPr>
    </w:p>
    <w:p w:rsidR="002704D9" w:rsidRDefault="00FC1C0D">
      <w:pPr>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Универзитет има развијене облике међународне сарадње кроз европске пројекте, билатералне споразуме, заједничке програме и др. </w:t>
      </w:r>
    </w:p>
    <w:p w:rsidR="002704D9" w:rsidRDefault="00FC1C0D">
      <w:pPr>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Универзитет подстиче све облике међународне сарадње и посебно настоји да створи услове за унапређење међународне сарадње у оним областима у којима таква сарадња до сада није постојала.</w:t>
      </w:r>
    </w:p>
    <w:p w:rsidR="002704D9" w:rsidRDefault="00FC1C0D">
      <w:pPr>
        <w:spacing w:after="0" w:line="240" w:lineRule="auto"/>
        <w:jc w:val="both"/>
        <w:rPr>
          <w:rFonts w:ascii="Times New Roman" w:hAnsi="Times New Roman" w:cs="Times New Roman"/>
          <w:sz w:val="24"/>
          <w:szCs w:val="24"/>
          <w:lang w:val="ru-RU"/>
        </w:rPr>
      </w:pPr>
      <w:r>
        <w:rPr>
          <w:rFonts w:ascii="Times New Roman" w:hAnsi="Times New Roman" w:cs="Times New Roman"/>
          <w:bCs/>
          <w:sz w:val="24"/>
          <w:szCs w:val="24"/>
          <w:lang w:val="sr-Cyrl-RS"/>
        </w:rPr>
        <w:t>М</w:t>
      </w:r>
      <w:r>
        <w:rPr>
          <w:rFonts w:ascii="Times New Roman" w:hAnsi="Times New Roman" w:cs="Times New Roman"/>
          <w:bCs/>
          <w:sz w:val="24"/>
          <w:szCs w:val="24"/>
          <w:lang w:val="ru-RU"/>
        </w:rPr>
        <w:t>еханизми за остваривање билатералне и мултилатералне размјене студената са иностраним високошколским установама</w:t>
      </w:r>
      <w:r>
        <w:rPr>
          <w:rFonts w:ascii="Times New Roman" w:hAnsi="Times New Roman" w:cs="Times New Roman"/>
          <w:bCs/>
          <w:sz w:val="24"/>
          <w:szCs w:val="24"/>
          <w:lang w:val="sr-Cyrl-RS"/>
        </w:rPr>
        <w:t xml:space="preserve"> </w:t>
      </w:r>
      <w:r>
        <w:rPr>
          <w:rFonts w:ascii="Times New Roman" w:hAnsi="Times New Roman" w:cs="Times New Roman"/>
          <w:bCs/>
          <w:sz w:val="24"/>
          <w:szCs w:val="24"/>
          <w:lang w:val="ru-RU"/>
        </w:rPr>
        <w:t xml:space="preserve">уз признавање времена, оцјена и </w:t>
      </w:r>
      <w:r>
        <w:rPr>
          <w:rFonts w:ascii="Times New Roman" w:hAnsi="Times New Roman" w:cs="Times New Roman"/>
          <w:bCs/>
          <w:sz w:val="24"/>
          <w:szCs w:val="24"/>
        </w:rPr>
        <w:t>E</w:t>
      </w:r>
      <w:r>
        <w:rPr>
          <w:rFonts w:ascii="Times New Roman" w:hAnsi="Times New Roman" w:cs="Times New Roman"/>
          <w:bCs/>
          <w:sz w:val="24"/>
          <w:szCs w:val="24"/>
          <w:lang w:val="sr-Cyrl-RS"/>
        </w:rPr>
        <w:t>ЦТС</w:t>
      </w:r>
      <w:r>
        <w:rPr>
          <w:rFonts w:ascii="Times New Roman" w:hAnsi="Times New Roman" w:cs="Times New Roman"/>
          <w:bCs/>
          <w:sz w:val="24"/>
          <w:szCs w:val="24"/>
          <w:lang w:val="ru-RU"/>
        </w:rPr>
        <w:t xml:space="preserve"> бодова остварених током размјене</w:t>
      </w:r>
      <w:r>
        <w:rPr>
          <w:rFonts w:ascii="Times New Roman" w:hAnsi="Times New Roman" w:cs="Times New Roman"/>
          <w:bCs/>
          <w:sz w:val="24"/>
          <w:szCs w:val="24"/>
          <w:lang w:val="sr-Cyrl-RS"/>
        </w:rPr>
        <w:t xml:space="preserve"> се врше на основу потписаних уговора и остварене сарадње са партнерским институцијама.</w:t>
      </w:r>
    </w:p>
    <w:p w:rsidR="002704D9" w:rsidRDefault="00FC1C0D">
      <w:pPr>
        <w:spacing w:after="0" w:line="240" w:lineRule="auto"/>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Високошколска установа </w:t>
      </w:r>
      <w:r>
        <w:rPr>
          <w:rFonts w:ascii="Times New Roman" w:hAnsi="Times New Roman" w:cs="Times New Roman"/>
          <w:bCs/>
          <w:sz w:val="24"/>
          <w:szCs w:val="24"/>
          <w:lang w:val="ru-RU"/>
        </w:rPr>
        <w:t>кадровски и финансијски</w:t>
      </w:r>
      <w:r>
        <w:rPr>
          <w:rFonts w:ascii="Times New Roman" w:hAnsi="Times New Roman" w:cs="Times New Roman"/>
          <w:bCs/>
          <w:sz w:val="24"/>
          <w:szCs w:val="24"/>
          <w:lang w:val="sr-Cyrl-BA"/>
        </w:rPr>
        <w:t xml:space="preserve"> </w:t>
      </w:r>
      <w:r>
        <w:rPr>
          <w:rFonts w:ascii="Times New Roman" w:hAnsi="Times New Roman" w:cs="Times New Roman"/>
          <w:bCs/>
          <w:sz w:val="24"/>
          <w:szCs w:val="24"/>
          <w:lang w:val="ru-RU"/>
        </w:rPr>
        <w:t xml:space="preserve">оснажује капацитете служби за међународну сарадњу и двосмјерну мобилност академског особља </w:t>
      </w:r>
      <w:r>
        <w:rPr>
          <w:rFonts w:ascii="Times New Roman" w:hAnsi="Times New Roman" w:cs="Times New Roman"/>
          <w:bCs/>
          <w:sz w:val="24"/>
          <w:szCs w:val="24"/>
          <w:lang w:val="sr-Cyrl-RS"/>
        </w:rPr>
        <w:t xml:space="preserve">и </w:t>
      </w:r>
      <w:r>
        <w:rPr>
          <w:rFonts w:ascii="Times New Roman" w:hAnsi="Times New Roman" w:cs="Times New Roman"/>
          <w:bCs/>
          <w:sz w:val="24"/>
          <w:szCs w:val="24"/>
          <w:lang w:val="ru-RU"/>
        </w:rPr>
        <w:t>студената</w:t>
      </w:r>
      <w:r>
        <w:rPr>
          <w:rFonts w:ascii="Times New Roman" w:hAnsi="Times New Roman" w:cs="Times New Roman"/>
          <w:bCs/>
          <w:sz w:val="24"/>
          <w:szCs w:val="24"/>
          <w:lang w:val="sr-Cyrl-RS"/>
        </w:rPr>
        <w:t>. Универзитет помаже и подстиче мобилност наставног особља и евидентно је повећање активности наставног и сарадничког особља на том пољу.</w:t>
      </w:r>
    </w:p>
    <w:p w:rsidR="002704D9" w:rsidRDefault="00FC1C0D">
      <w:pPr>
        <w:spacing w:after="0" w:line="240" w:lineRule="auto"/>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 xml:space="preserve">Наставно и сарадничко особље је упознато са партнерским инстутуцијама и актуелним пројектима од којих се посебно наглашава пројекат </w:t>
      </w:r>
      <w:r>
        <w:rPr>
          <w:rFonts w:ascii="Times New Roman" w:hAnsi="Times New Roman" w:cs="Times New Roman"/>
          <w:sz w:val="24"/>
          <w:szCs w:val="24"/>
          <w:shd w:val="clear" w:color="auto" w:fill="FFFFFF"/>
          <w:lang w:val="sr-Cyrl-RS"/>
        </w:rPr>
        <w:t>ЕРАСМУС плус,</w:t>
      </w:r>
      <w:r>
        <w:rPr>
          <w:rFonts w:ascii="Times New Roman" w:hAnsi="Times New Roman" w:cs="Times New Roman"/>
          <w:bCs/>
          <w:sz w:val="24"/>
          <w:szCs w:val="24"/>
          <w:lang w:val="sr-Cyrl-RS"/>
        </w:rPr>
        <w:t xml:space="preserve"> те су слободни пријавити се на конкурсе за мобилност и учешће у припреми и реализацији пројеката.</w:t>
      </w:r>
      <w:r>
        <w:rPr>
          <w:rFonts w:ascii="Times New Roman" w:hAnsi="Times New Roman" w:cs="Times New Roman"/>
          <w:sz w:val="24"/>
          <w:szCs w:val="24"/>
          <w:shd w:val="clear" w:color="auto" w:fill="FFFFFF"/>
          <w:lang w:val="sr-Cyrl-RS"/>
        </w:rPr>
        <w:t xml:space="preserve"> (</w:t>
      </w:r>
      <w:hyperlink r:id="rId79" w:history="1">
        <w:r>
          <w:rPr>
            <w:rStyle w:val="Hyperlink"/>
            <w:rFonts w:ascii="Times New Roman" w:hAnsi="Times New Roman" w:cs="Times New Roman"/>
            <w:sz w:val="24"/>
            <w:szCs w:val="24"/>
            <w:shd w:val="clear" w:color="auto" w:fill="FFFFFF"/>
            <w:lang w:val="sr-Cyrl-RS"/>
          </w:rPr>
          <w:t>линк</w:t>
        </w:r>
      </w:hyperlink>
      <w:r>
        <w:rPr>
          <w:rFonts w:ascii="Times New Roman" w:hAnsi="Times New Roman" w:cs="Times New Roman"/>
          <w:sz w:val="24"/>
          <w:szCs w:val="24"/>
          <w:shd w:val="clear" w:color="auto" w:fill="FFFFFF"/>
          <w:lang w:val="sr-Cyrl-RS"/>
        </w:rPr>
        <w:t xml:space="preserve"> на страницу)</w:t>
      </w:r>
    </w:p>
    <w:p w:rsidR="002704D9" w:rsidRDefault="00FC1C0D">
      <w:pPr>
        <w:spacing w:after="0" w:line="240" w:lineRule="auto"/>
        <w:jc w:val="both"/>
        <w:rPr>
          <w:rFonts w:ascii="Times New Roman" w:hAnsi="Times New Roman" w:cs="Times New Roman"/>
          <w:b/>
          <w:sz w:val="24"/>
          <w:szCs w:val="24"/>
          <w:lang w:val="ru-RU"/>
        </w:rPr>
      </w:pPr>
      <w:r>
        <w:rPr>
          <w:rFonts w:ascii="Times New Roman" w:hAnsi="Times New Roman" w:cs="Times New Roman"/>
          <w:sz w:val="24"/>
          <w:szCs w:val="24"/>
          <w:lang w:val="sr-Cyrl-RS"/>
        </w:rPr>
        <w:t xml:space="preserve">На снази је </w:t>
      </w:r>
      <w:hyperlink r:id="rId80" w:history="1">
        <w:r>
          <w:rPr>
            <w:rStyle w:val="Hyperlink"/>
            <w:rFonts w:ascii="Times New Roman" w:hAnsi="Times New Roman" w:cs="Times New Roman"/>
            <w:sz w:val="24"/>
            <w:szCs w:val="24"/>
            <w:lang w:val="sr-Cyrl-RS"/>
          </w:rPr>
          <w:t xml:space="preserve">Правилник </w:t>
        </w:r>
        <w:r>
          <w:rPr>
            <w:rStyle w:val="Hyperlink"/>
            <w:rFonts w:ascii="Times New Roman" w:hAnsi="Times New Roman" w:cs="Times New Roman"/>
            <w:sz w:val="24"/>
            <w:szCs w:val="24"/>
            <w:lang w:val="ru-RU"/>
          </w:rPr>
          <w:t>о међународној сарадњи на Независном универзитету</w:t>
        </w:r>
      </w:hyperlink>
      <w:r>
        <w:rPr>
          <w:rFonts w:ascii="Times New Roman" w:hAnsi="Times New Roman" w:cs="Times New Roman"/>
          <w:sz w:val="24"/>
          <w:szCs w:val="24"/>
          <w:lang w:val="ru-RU"/>
        </w:rPr>
        <w:t xml:space="preserve"> </w:t>
      </w:r>
      <w:r>
        <w:rPr>
          <w:rFonts w:ascii="Times New Roman" w:hAnsi="Times New Roman" w:cs="Times New Roman"/>
          <w:sz w:val="24"/>
          <w:szCs w:val="24"/>
          <w:lang w:val="sr-Cyrl-RS"/>
        </w:rPr>
        <w:t xml:space="preserve">који </w:t>
      </w:r>
      <w:r>
        <w:rPr>
          <w:rFonts w:ascii="Times New Roman" w:hAnsi="Times New Roman" w:cs="Times New Roman"/>
          <w:sz w:val="24"/>
          <w:szCs w:val="24"/>
          <w:lang w:val="ru-RU"/>
        </w:rPr>
        <w:t>детаљн</w:t>
      </w:r>
      <w:r>
        <w:rPr>
          <w:rFonts w:ascii="Times New Roman" w:hAnsi="Times New Roman" w:cs="Times New Roman"/>
          <w:sz w:val="24"/>
          <w:szCs w:val="24"/>
          <w:lang w:val="sr-Cyrl-RS"/>
        </w:rPr>
        <w:t xml:space="preserve">о </w:t>
      </w:r>
      <w:r>
        <w:rPr>
          <w:rFonts w:ascii="Times New Roman" w:hAnsi="Times New Roman" w:cs="Times New Roman"/>
          <w:sz w:val="24"/>
          <w:szCs w:val="24"/>
          <w:lang w:val="ru-RU"/>
        </w:rPr>
        <w:t>одређују процедуре подршке међународним активностима Независног универзитета у Бањалуци</w:t>
      </w:r>
      <w:r>
        <w:rPr>
          <w:rFonts w:ascii="Times New Roman" w:hAnsi="Times New Roman" w:cs="Times New Roman"/>
          <w:sz w:val="24"/>
          <w:szCs w:val="24"/>
          <w:lang w:val="sr-Cyrl-RS"/>
        </w:rPr>
        <w:t>.</w:t>
      </w:r>
    </w:p>
    <w:p w:rsidR="002704D9" w:rsidRDefault="002704D9">
      <w:pPr>
        <w:spacing w:line="240" w:lineRule="auto"/>
        <w:rPr>
          <w:lang w:val="ru-RU"/>
        </w:rPr>
      </w:pPr>
    </w:p>
    <w:p w:rsidR="002704D9" w:rsidRDefault="00FC1C0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lang w:val="ru-RU"/>
        </w:rPr>
      </w:pPr>
      <w:r>
        <w:rPr>
          <w:rFonts w:ascii="Times New Roman" w:hAnsi="Times New Roman" w:cs="Times New Roman"/>
          <w:b/>
          <w:bCs/>
          <w:sz w:val="24"/>
          <w:szCs w:val="24"/>
          <w:lang w:val="ru-RU"/>
        </w:rPr>
        <w:t>Препоруке за побољшање:</w:t>
      </w:r>
      <w:r>
        <w:rPr>
          <w:rFonts w:ascii="Times New Roman" w:hAnsi="Times New Roman" w:cs="Times New Roman"/>
          <w:sz w:val="24"/>
          <w:szCs w:val="24"/>
          <w:lang w:val="ru-RU"/>
        </w:rPr>
        <w:t xml:space="preserve"> </w:t>
      </w:r>
    </w:p>
    <w:p w:rsidR="002704D9" w:rsidRDefault="00FC1C0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1.Повећање видљивости могућности мобилности.</w:t>
      </w:r>
    </w:p>
    <w:p w:rsidR="002704D9" w:rsidRDefault="00FC1C0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2.Обавезати професоре да на почетку семестра укратко информишу студенте о могућностима мобилности.</w:t>
      </w:r>
    </w:p>
    <w:p w:rsidR="002704D9" w:rsidRDefault="00FC1C0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3.Поставити QR кодове на различите локације (нпр. библиотека, студентска служба) који воде директно до пријава за мобилност.</w:t>
      </w:r>
    </w:p>
    <w:p w:rsidR="002704D9" w:rsidRDefault="00FC1C0D">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lang w:val="ru-RU"/>
        </w:rPr>
      </w:pPr>
      <w:r>
        <w:rPr>
          <w:rFonts w:ascii="Times New Roman" w:hAnsi="Times New Roman" w:cs="Times New Roman"/>
          <w:sz w:val="24"/>
          <w:lang w:val="ru-RU"/>
        </w:rPr>
        <w:t>4.Организовати мјесечне или семестралне инфо-дане о мобилности, гдје би се представљали програми као што су Erasmus+  и други.</w:t>
      </w:r>
    </w:p>
    <w:p w:rsidR="002704D9" w:rsidRDefault="002704D9">
      <w:pPr>
        <w:spacing w:line="240" w:lineRule="auto"/>
        <w:rPr>
          <w:lang w:val="sr-Cyrl-BA"/>
        </w:rPr>
      </w:pPr>
    </w:p>
    <w:p w:rsidR="002704D9" w:rsidRDefault="002704D9">
      <w:pPr>
        <w:spacing w:line="240" w:lineRule="auto"/>
        <w:rPr>
          <w:lang w:val="sr-Cyrl-BA"/>
        </w:rPr>
      </w:pPr>
    </w:p>
    <w:p w:rsidR="002704D9" w:rsidRDefault="002704D9">
      <w:pPr>
        <w:spacing w:line="240" w:lineRule="auto"/>
        <w:rPr>
          <w:lang w:val="sr-Cyrl-BA"/>
        </w:rPr>
      </w:pPr>
    </w:p>
    <w:p w:rsidR="002704D9" w:rsidRDefault="002704D9">
      <w:pPr>
        <w:spacing w:line="240" w:lineRule="auto"/>
        <w:rPr>
          <w:lang w:val="sr-Cyrl-BA"/>
        </w:rPr>
      </w:pPr>
    </w:p>
    <w:p w:rsidR="002704D9" w:rsidRDefault="002704D9">
      <w:pPr>
        <w:spacing w:line="240" w:lineRule="auto"/>
        <w:rPr>
          <w:lang w:val="sr-Cyrl-BA"/>
        </w:rPr>
      </w:pPr>
    </w:p>
    <w:p w:rsidR="002704D9" w:rsidRDefault="002704D9">
      <w:pPr>
        <w:spacing w:line="240" w:lineRule="auto"/>
        <w:rPr>
          <w:lang w:val="sr-Cyrl-BA"/>
        </w:rPr>
      </w:pPr>
    </w:p>
    <w:p w:rsidR="002704D9" w:rsidRDefault="00FC1C0D">
      <w:pPr>
        <w:pStyle w:val="Heading1"/>
        <w:spacing w:line="240" w:lineRule="auto"/>
        <w:rPr>
          <w:rFonts w:ascii="Times New Roman" w:hAnsi="Times New Roman" w:cs="Times New Roman"/>
          <w:color w:val="auto"/>
          <w:sz w:val="28"/>
          <w:szCs w:val="28"/>
          <w:lang w:val="ru-RU"/>
        </w:rPr>
      </w:pPr>
      <w:bookmarkStart w:id="35" w:name="_Toc194557857"/>
      <w:r>
        <w:rPr>
          <w:rFonts w:ascii="Times New Roman" w:hAnsi="Times New Roman" w:cs="Times New Roman"/>
          <w:color w:val="auto"/>
          <w:sz w:val="28"/>
          <w:szCs w:val="28"/>
          <w:lang w:val="sr-Latn-RS"/>
        </w:rPr>
        <w:lastRenderedPageBreak/>
        <w:t xml:space="preserve">III </w:t>
      </w:r>
      <w:r>
        <w:rPr>
          <w:rFonts w:ascii="Times New Roman" w:hAnsi="Times New Roman" w:cs="Times New Roman"/>
          <w:color w:val="auto"/>
          <w:sz w:val="28"/>
          <w:szCs w:val="28"/>
          <w:lang w:val="sr-Cyrl-BA"/>
        </w:rPr>
        <w:t xml:space="preserve">ЗАКЉУЧНА РАЗМАТРАЊА - </w:t>
      </w:r>
      <w:r>
        <w:rPr>
          <w:rFonts w:ascii="Times New Roman" w:hAnsi="Times New Roman" w:cs="Times New Roman"/>
          <w:color w:val="auto"/>
          <w:sz w:val="28"/>
          <w:szCs w:val="28"/>
          <w:lang w:val="ru-RU"/>
        </w:rPr>
        <w:t>ОЦЈЕНА СИСТЕМА ОСИГУРАЊА КВАЛИТЕТА</w:t>
      </w:r>
      <w:bookmarkEnd w:id="35"/>
    </w:p>
    <w:p w:rsidR="002704D9" w:rsidRDefault="00FC1C0D">
      <w:pPr>
        <w:spacing w:before="100" w:beforeAutospacing="1" w:after="100" w:afterAutospacing="1"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Систем осигурања квалитета студијског програма заснива се на примјени дефинисаних стандарда, процедура и механизама који омогућавају праћење и континуирано унапређење наставног процеса. Остварени су значајни помаци у различитим аспектима квалитета, али и даље постоји простор за унапређење како би се осигурала већа ефикасност и усклађеност програма са савременим академским и тржишним захтјевима.</w:t>
      </w:r>
    </w:p>
    <w:p w:rsidR="002704D9" w:rsidRDefault="00FC1C0D">
      <w:pPr>
        <w:pStyle w:val="Heading4"/>
        <w:spacing w:line="240" w:lineRule="auto"/>
        <w:jc w:val="both"/>
        <w:rPr>
          <w:rFonts w:ascii="Times New Roman" w:hAnsi="Times New Roman" w:cs="Times New Roman"/>
          <w:sz w:val="24"/>
          <w:szCs w:val="24"/>
          <w:lang w:val="ru-RU"/>
        </w:rPr>
      </w:pPr>
      <w:r>
        <w:rPr>
          <w:rStyle w:val="Strong"/>
          <w:rFonts w:ascii="Times New Roman" w:hAnsi="Times New Roman" w:cs="Times New Roman"/>
          <w:b w:val="0"/>
          <w:bCs w:val="0"/>
          <w:color w:val="auto"/>
          <w:sz w:val="24"/>
          <w:szCs w:val="24"/>
          <w:lang w:val="ru-RU"/>
        </w:rPr>
        <w:t xml:space="preserve">Предности система осигурања квалитета студијског програма (Снага – </w:t>
      </w:r>
      <w:r>
        <w:rPr>
          <w:rStyle w:val="Strong"/>
          <w:rFonts w:ascii="Times New Roman" w:hAnsi="Times New Roman" w:cs="Times New Roman"/>
          <w:b w:val="0"/>
          <w:bCs w:val="0"/>
          <w:color w:val="auto"/>
          <w:sz w:val="24"/>
          <w:szCs w:val="24"/>
        </w:rPr>
        <w:t>Strengths</w:t>
      </w:r>
      <w:r>
        <w:rPr>
          <w:rStyle w:val="Strong"/>
          <w:rFonts w:ascii="Times New Roman" w:hAnsi="Times New Roman" w:cs="Times New Roman"/>
          <w:b w:val="0"/>
          <w:bCs w:val="0"/>
          <w:color w:val="auto"/>
          <w:sz w:val="24"/>
          <w:szCs w:val="24"/>
          <w:lang w:val="ru-RU"/>
        </w:rPr>
        <w:t>)</w:t>
      </w:r>
    </w:p>
    <w:p w:rsidR="002704D9" w:rsidRDefault="00FC1C0D">
      <w:pPr>
        <w:numPr>
          <w:ilvl w:val="0"/>
          <w:numId w:val="17"/>
        </w:numPr>
        <w:spacing w:before="100" w:beforeAutospacing="1" w:after="100" w:afterAutospacing="1" w:line="240" w:lineRule="auto"/>
        <w:rPr>
          <w:rFonts w:ascii="Times New Roman" w:hAnsi="Times New Roman" w:cs="Times New Roman"/>
          <w:sz w:val="24"/>
          <w:szCs w:val="24"/>
          <w:lang w:val="ru-RU"/>
        </w:rPr>
      </w:pPr>
      <w:r>
        <w:rPr>
          <w:rStyle w:val="Strong"/>
          <w:rFonts w:ascii="Times New Roman" w:hAnsi="Times New Roman" w:cs="Times New Roman"/>
          <w:sz w:val="24"/>
          <w:szCs w:val="24"/>
          <w:lang w:val="ru-RU"/>
        </w:rPr>
        <w:t>Усаглашеност са националним и међународним стандардима</w:t>
      </w:r>
      <w:r>
        <w:rPr>
          <w:rFonts w:ascii="Times New Roman" w:hAnsi="Times New Roman" w:cs="Times New Roman"/>
          <w:sz w:val="24"/>
          <w:szCs w:val="24"/>
          <w:lang w:val="ru-RU"/>
        </w:rPr>
        <w:t xml:space="preserve"> – програм је усклађен са Болоњским процесом, националним стандардима и принципима модерног високог образовања.</w:t>
      </w:r>
    </w:p>
    <w:p w:rsidR="002704D9" w:rsidRDefault="00FC1C0D">
      <w:pPr>
        <w:numPr>
          <w:ilvl w:val="0"/>
          <w:numId w:val="17"/>
        </w:numPr>
        <w:spacing w:before="100" w:beforeAutospacing="1" w:after="100" w:afterAutospacing="1" w:line="240" w:lineRule="auto"/>
        <w:rPr>
          <w:rFonts w:ascii="Times New Roman" w:hAnsi="Times New Roman" w:cs="Times New Roman"/>
          <w:sz w:val="24"/>
          <w:szCs w:val="24"/>
          <w:lang w:val="ru-RU"/>
        </w:rPr>
      </w:pPr>
      <w:r>
        <w:rPr>
          <w:rStyle w:val="Strong"/>
          <w:rFonts w:ascii="Times New Roman" w:hAnsi="Times New Roman" w:cs="Times New Roman"/>
          <w:sz w:val="24"/>
          <w:szCs w:val="24"/>
          <w:lang w:val="ru-RU"/>
        </w:rPr>
        <w:t>Развијен систем праћења квалитета наставе</w:t>
      </w:r>
      <w:r>
        <w:rPr>
          <w:rFonts w:ascii="Times New Roman" w:hAnsi="Times New Roman" w:cs="Times New Roman"/>
          <w:sz w:val="24"/>
          <w:szCs w:val="24"/>
          <w:lang w:val="ru-RU"/>
        </w:rPr>
        <w:t xml:space="preserve"> – кроз редовне студентске анкете, евалуацију рада наставника и анализу резултата.</w:t>
      </w:r>
    </w:p>
    <w:p w:rsidR="002704D9" w:rsidRDefault="00FC1C0D">
      <w:pPr>
        <w:numPr>
          <w:ilvl w:val="0"/>
          <w:numId w:val="17"/>
        </w:numPr>
        <w:spacing w:before="100" w:beforeAutospacing="1" w:after="100" w:afterAutospacing="1" w:line="240" w:lineRule="auto"/>
        <w:rPr>
          <w:rFonts w:ascii="Times New Roman" w:hAnsi="Times New Roman" w:cs="Times New Roman"/>
          <w:sz w:val="24"/>
          <w:szCs w:val="24"/>
          <w:lang w:val="ru-RU"/>
        </w:rPr>
      </w:pPr>
      <w:r>
        <w:rPr>
          <w:rStyle w:val="Strong"/>
          <w:rFonts w:ascii="Times New Roman" w:hAnsi="Times New Roman" w:cs="Times New Roman"/>
          <w:sz w:val="24"/>
          <w:szCs w:val="24"/>
          <w:lang w:val="ru-RU"/>
        </w:rPr>
        <w:t>Академско савјетовање и подршка студентима</w:t>
      </w:r>
      <w:r>
        <w:rPr>
          <w:rFonts w:ascii="Times New Roman" w:hAnsi="Times New Roman" w:cs="Times New Roman"/>
          <w:sz w:val="24"/>
          <w:szCs w:val="24"/>
          <w:lang w:val="ru-RU"/>
        </w:rPr>
        <w:t xml:space="preserve"> – постоје иницијативе за развој механизама за академску подршку, развој каријере и професионалну оријентацију.</w:t>
      </w:r>
    </w:p>
    <w:p w:rsidR="002704D9" w:rsidRDefault="00FC1C0D">
      <w:pPr>
        <w:numPr>
          <w:ilvl w:val="0"/>
          <w:numId w:val="17"/>
        </w:numPr>
        <w:spacing w:before="100" w:beforeAutospacing="1" w:after="100" w:afterAutospacing="1" w:line="240" w:lineRule="auto"/>
        <w:rPr>
          <w:rFonts w:ascii="Times New Roman" w:hAnsi="Times New Roman" w:cs="Times New Roman"/>
          <w:sz w:val="24"/>
          <w:szCs w:val="24"/>
          <w:lang w:val="ru-RU"/>
        </w:rPr>
      </w:pPr>
      <w:r>
        <w:rPr>
          <w:rStyle w:val="Strong"/>
          <w:rFonts w:ascii="Times New Roman" w:hAnsi="Times New Roman" w:cs="Times New Roman"/>
          <w:sz w:val="24"/>
          <w:szCs w:val="24"/>
          <w:lang w:val="ru-RU"/>
        </w:rPr>
        <w:t>Могућности за студентску мобилност</w:t>
      </w:r>
      <w:r>
        <w:rPr>
          <w:rFonts w:ascii="Times New Roman" w:hAnsi="Times New Roman" w:cs="Times New Roman"/>
          <w:sz w:val="24"/>
          <w:szCs w:val="24"/>
          <w:lang w:val="ru-RU"/>
        </w:rPr>
        <w:t xml:space="preserve"> – учешће у </w:t>
      </w:r>
      <w:r>
        <w:rPr>
          <w:rFonts w:ascii="Times New Roman" w:hAnsi="Times New Roman" w:cs="Times New Roman"/>
          <w:sz w:val="24"/>
          <w:szCs w:val="24"/>
        </w:rPr>
        <w:t>Erasmus</w:t>
      </w:r>
      <w:r>
        <w:rPr>
          <w:rFonts w:ascii="Times New Roman" w:hAnsi="Times New Roman" w:cs="Times New Roman"/>
          <w:sz w:val="24"/>
          <w:szCs w:val="24"/>
          <w:lang w:val="ru-RU"/>
        </w:rPr>
        <w:t>+ и другим програмима међународне размјене.</w:t>
      </w:r>
    </w:p>
    <w:p w:rsidR="002704D9" w:rsidRDefault="00FC1C0D">
      <w:pPr>
        <w:numPr>
          <w:ilvl w:val="0"/>
          <w:numId w:val="17"/>
        </w:numPr>
        <w:spacing w:before="100" w:beforeAutospacing="1" w:after="100" w:afterAutospacing="1" w:line="240" w:lineRule="auto"/>
        <w:rPr>
          <w:rFonts w:ascii="Times New Roman" w:hAnsi="Times New Roman" w:cs="Times New Roman"/>
          <w:sz w:val="24"/>
          <w:szCs w:val="24"/>
          <w:lang w:val="ru-RU"/>
        </w:rPr>
      </w:pPr>
      <w:r>
        <w:rPr>
          <w:rStyle w:val="Strong"/>
          <w:rFonts w:ascii="Times New Roman" w:hAnsi="Times New Roman" w:cs="Times New Roman"/>
          <w:sz w:val="24"/>
          <w:szCs w:val="24"/>
          <w:lang w:val="ru-RU"/>
        </w:rPr>
        <w:t>Примјена савремених метода наставе</w:t>
      </w:r>
      <w:r>
        <w:rPr>
          <w:rFonts w:ascii="Times New Roman" w:hAnsi="Times New Roman" w:cs="Times New Roman"/>
          <w:sz w:val="24"/>
          <w:szCs w:val="24"/>
          <w:lang w:val="ru-RU"/>
        </w:rPr>
        <w:t xml:space="preserve"> – коришћење интерактивних метода учења, стручних радионица и пројектног рада кроз праксу.</w:t>
      </w:r>
    </w:p>
    <w:p w:rsidR="002704D9" w:rsidRDefault="00FC1C0D">
      <w:pPr>
        <w:pStyle w:val="Heading4"/>
        <w:spacing w:line="240" w:lineRule="auto"/>
        <w:jc w:val="both"/>
        <w:rPr>
          <w:rFonts w:ascii="Times New Roman" w:hAnsi="Times New Roman" w:cs="Times New Roman"/>
          <w:color w:val="auto"/>
          <w:sz w:val="24"/>
          <w:szCs w:val="24"/>
          <w:lang w:val="ru-RU"/>
        </w:rPr>
      </w:pPr>
      <w:r>
        <w:rPr>
          <w:rStyle w:val="Strong"/>
          <w:rFonts w:ascii="Times New Roman" w:hAnsi="Times New Roman" w:cs="Times New Roman"/>
          <w:b w:val="0"/>
          <w:bCs w:val="0"/>
          <w:color w:val="auto"/>
          <w:sz w:val="24"/>
          <w:szCs w:val="24"/>
          <w:lang w:val="ru-RU"/>
        </w:rPr>
        <w:t xml:space="preserve">Слабости система осигурања квалитета студијског програма (Слабости – </w:t>
      </w:r>
      <w:r>
        <w:rPr>
          <w:rStyle w:val="Strong"/>
          <w:rFonts w:ascii="Times New Roman" w:hAnsi="Times New Roman" w:cs="Times New Roman"/>
          <w:b w:val="0"/>
          <w:bCs w:val="0"/>
          <w:color w:val="auto"/>
          <w:sz w:val="24"/>
          <w:szCs w:val="24"/>
        </w:rPr>
        <w:t>Weaknesses</w:t>
      </w:r>
      <w:r>
        <w:rPr>
          <w:rStyle w:val="Strong"/>
          <w:rFonts w:ascii="Times New Roman" w:hAnsi="Times New Roman" w:cs="Times New Roman"/>
          <w:b w:val="0"/>
          <w:bCs w:val="0"/>
          <w:color w:val="auto"/>
          <w:sz w:val="24"/>
          <w:szCs w:val="24"/>
          <w:lang w:val="ru-RU"/>
        </w:rPr>
        <w:t>)</w:t>
      </w:r>
    </w:p>
    <w:p w:rsidR="002704D9" w:rsidRDefault="00FC1C0D">
      <w:pPr>
        <w:numPr>
          <w:ilvl w:val="0"/>
          <w:numId w:val="18"/>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Недовољна примјена резултата евалуације унапређења наставног процеса</w:t>
      </w:r>
      <w:r>
        <w:rPr>
          <w:rFonts w:ascii="Times New Roman" w:hAnsi="Times New Roman" w:cs="Times New Roman"/>
          <w:sz w:val="24"/>
          <w:szCs w:val="24"/>
          <w:lang w:val="ru-RU"/>
        </w:rPr>
        <w:t xml:space="preserve"> – резултати анкета и анализа нису увијек директно повезани са конкретним мјерама побољшања.</w:t>
      </w:r>
    </w:p>
    <w:p w:rsidR="002704D9" w:rsidRDefault="00FC1C0D">
      <w:pPr>
        <w:numPr>
          <w:ilvl w:val="0"/>
          <w:numId w:val="18"/>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Ограничена сарадња са привредом и праксе за студенте</w:t>
      </w:r>
      <w:r>
        <w:rPr>
          <w:rFonts w:ascii="Times New Roman" w:hAnsi="Times New Roman" w:cs="Times New Roman"/>
          <w:sz w:val="24"/>
          <w:szCs w:val="24"/>
          <w:lang w:val="ru-RU"/>
        </w:rPr>
        <w:t xml:space="preserve"> – постоји потреба за интензивнијим укључивањем практичне наставе и повезивањем са послодавцима, у смислу системског организовања праксе под менторством наставника или сарадника а посредством Споразума о сарадњи.</w:t>
      </w:r>
    </w:p>
    <w:p w:rsidR="002704D9" w:rsidRDefault="00FC1C0D">
      <w:pPr>
        <w:numPr>
          <w:ilvl w:val="0"/>
          <w:numId w:val="18"/>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Недовољна промоција студијског програма</w:t>
      </w:r>
      <w:r>
        <w:rPr>
          <w:rFonts w:ascii="Times New Roman" w:hAnsi="Times New Roman" w:cs="Times New Roman"/>
          <w:sz w:val="24"/>
          <w:szCs w:val="24"/>
          <w:lang w:val="ru-RU"/>
        </w:rPr>
        <w:t xml:space="preserve"> – потребна је боља промоција могућности које студијски програм нуди, како међу потенцијалним студентима, тако и у академској и стручној заједници.</w:t>
      </w:r>
    </w:p>
    <w:p w:rsidR="002704D9" w:rsidRDefault="00FC1C0D">
      <w:pPr>
        <w:numPr>
          <w:ilvl w:val="0"/>
          <w:numId w:val="18"/>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Ограничена дигитализација наставног процеса</w:t>
      </w:r>
      <w:r>
        <w:rPr>
          <w:rFonts w:ascii="Times New Roman" w:hAnsi="Times New Roman" w:cs="Times New Roman"/>
          <w:sz w:val="24"/>
          <w:szCs w:val="24"/>
          <w:lang w:val="ru-RU"/>
        </w:rPr>
        <w:t xml:space="preserve"> – потребно је увести више дигиталних алата за наставу, евалуацију и студентску подршку.</w:t>
      </w:r>
    </w:p>
    <w:p w:rsidR="002704D9" w:rsidRDefault="00FC1C0D">
      <w:pPr>
        <w:numPr>
          <w:ilvl w:val="0"/>
          <w:numId w:val="18"/>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Недовољно ангажовање алумнија</w:t>
      </w:r>
      <w:r>
        <w:rPr>
          <w:rFonts w:ascii="Times New Roman" w:hAnsi="Times New Roman" w:cs="Times New Roman"/>
          <w:sz w:val="24"/>
          <w:szCs w:val="24"/>
          <w:lang w:val="ru-RU"/>
        </w:rPr>
        <w:t xml:space="preserve"> – недостатак систематског праћења запошљавања дипломираних студената и њихових повратних информација о програму.</w:t>
      </w:r>
    </w:p>
    <w:p w:rsidR="002704D9" w:rsidRDefault="00FC1C0D">
      <w:pPr>
        <w:pStyle w:val="Heading4"/>
        <w:spacing w:line="240" w:lineRule="auto"/>
        <w:jc w:val="both"/>
        <w:rPr>
          <w:rFonts w:ascii="Times New Roman" w:hAnsi="Times New Roman" w:cs="Times New Roman"/>
          <w:color w:val="auto"/>
          <w:sz w:val="24"/>
          <w:szCs w:val="24"/>
          <w:lang w:val="ru-RU"/>
        </w:rPr>
      </w:pPr>
      <w:r>
        <w:rPr>
          <w:rStyle w:val="Strong"/>
          <w:rFonts w:ascii="Times New Roman" w:hAnsi="Times New Roman" w:cs="Times New Roman"/>
          <w:b w:val="0"/>
          <w:bCs w:val="0"/>
          <w:color w:val="auto"/>
          <w:sz w:val="24"/>
          <w:szCs w:val="24"/>
          <w:lang w:val="ru-RU"/>
        </w:rPr>
        <w:t xml:space="preserve">Могућности за унапређење (Прилике – </w:t>
      </w:r>
      <w:r>
        <w:rPr>
          <w:rStyle w:val="Strong"/>
          <w:rFonts w:ascii="Times New Roman" w:hAnsi="Times New Roman" w:cs="Times New Roman"/>
          <w:b w:val="0"/>
          <w:bCs w:val="0"/>
          <w:color w:val="auto"/>
          <w:sz w:val="24"/>
          <w:szCs w:val="24"/>
        </w:rPr>
        <w:t>Opportunities</w:t>
      </w:r>
      <w:r>
        <w:rPr>
          <w:rStyle w:val="Strong"/>
          <w:rFonts w:ascii="Times New Roman" w:hAnsi="Times New Roman" w:cs="Times New Roman"/>
          <w:b w:val="0"/>
          <w:bCs w:val="0"/>
          <w:color w:val="auto"/>
          <w:sz w:val="24"/>
          <w:szCs w:val="24"/>
          <w:lang w:val="ru-RU"/>
        </w:rPr>
        <w:t>)</w:t>
      </w:r>
    </w:p>
    <w:p w:rsidR="002704D9" w:rsidRDefault="00FC1C0D">
      <w:pPr>
        <w:numPr>
          <w:ilvl w:val="0"/>
          <w:numId w:val="19"/>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Јачање сарадње са привредом и институцијама</w:t>
      </w:r>
      <w:r>
        <w:rPr>
          <w:rFonts w:ascii="Times New Roman" w:hAnsi="Times New Roman" w:cs="Times New Roman"/>
          <w:sz w:val="24"/>
          <w:szCs w:val="24"/>
          <w:lang w:val="ru-RU"/>
        </w:rPr>
        <w:t xml:space="preserve"> – увођење више стручних пракси, посјета компанијама и заједничких пројеката са послодавцима.</w:t>
      </w:r>
    </w:p>
    <w:p w:rsidR="002704D9" w:rsidRDefault="00FC1C0D">
      <w:pPr>
        <w:numPr>
          <w:ilvl w:val="0"/>
          <w:numId w:val="19"/>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Повећање броја међународних размјена и пројеката</w:t>
      </w:r>
      <w:r>
        <w:rPr>
          <w:rFonts w:ascii="Times New Roman" w:hAnsi="Times New Roman" w:cs="Times New Roman"/>
          <w:sz w:val="24"/>
          <w:szCs w:val="24"/>
          <w:lang w:val="ru-RU"/>
        </w:rPr>
        <w:t xml:space="preserve"> – искоришћавање постојећих и нових билатералних споразума за мобилност студената и наставника.</w:t>
      </w:r>
    </w:p>
    <w:p w:rsidR="002704D9" w:rsidRDefault="00FC1C0D">
      <w:pPr>
        <w:numPr>
          <w:ilvl w:val="0"/>
          <w:numId w:val="19"/>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Развој дигиталних алата за наставу и евалуацију</w:t>
      </w:r>
      <w:r>
        <w:rPr>
          <w:rFonts w:ascii="Times New Roman" w:hAnsi="Times New Roman" w:cs="Times New Roman"/>
          <w:sz w:val="24"/>
          <w:szCs w:val="24"/>
          <w:lang w:val="ru-RU"/>
        </w:rPr>
        <w:t xml:space="preserve"> – примјена е-платформи за онлајн учење, дигиталне тестове и интерактивне наставне методе.</w:t>
      </w:r>
    </w:p>
    <w:p w:rsidR="002704D9" w:rsidRDefault="00FC1C0D">
      <w:pPr>
        <w:numPr>
          <w:ilvl w:val="0"/>
          <w:numId w:val="19"/>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lastRenderedPageBreak/>
        <w:t>Интеграција дуалног образовања</w:t>
      </w:r>
      <w:r>
        <w:rPr>
          <w:rFonts w:ascii="Times New Roman" w:hAnsi="Times New Roman" w:cs="Times New Roman"/>
          <w:sz w:val="24"/>
          <w:szCs w:val="24"/>
          <w:lang w:val="ru-RU"/>
        </w:rPr>
        <w:t xml:space="preserve"> – омогућавање студентима да паралелно стичу теоријско знање и практично искуство у сарадњи са компанијама.</w:t>
      </w:r>
    </w:p>
    <w:p w:rsidR="002704D9" w:rsidRDefault="00FC1C0D">
      <w:pPr>
        <w:numPr>
          <w:ilvl w:val="0"/>
          <w:numId w:val="19"/>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Јачање промоције студијског програма</w:t>
      </w:r>
      <w:r>
        <w:rPr>
          <w:rFonts w:ascii="Times New Roman" w:hAnsi="Times New Roman" w:cs="Times New Roman"/>
          <w:sz w:val="24"/>
          <w:szCs w:val="24"/>
          <w:lang w:val="ru-RU"/>
        </w:rPr>
        <w:t xml:space="preserve"> – коришћење друштвених мрежа, вебинара и директних контаката за бољу промоцију студијског програма.</w:t>
      </w:r>
    </w:p>
    <w:p w:rsidR="002704D9" w:rsidRDefault="00FC1C0D">
      <w:pPr>
        <w:pStyle w:val="Heading4"/>
        <w:spacing w:line="240" w:lineRule="auto"/>
        <w:jc w:val="both"/>
        <w:rPr>
          <w:rFonts w:ascii="Times New Roman" w:hAnsi="Times New Roman" w:cs="Times New Roman"/>
          <w:sz w:val="24"/>
          <w:szCs w:val="24"/>
          <w:lang w:val="ru-RU"/>
        </w:rPr>
      </w:pPr>
      <w:r>
        <w:rPr>
          <w:rStyle w:val="Strong"/>
          <w:rFonts w:ascii="Times New Roman" w:hAnsi="Times New Roman" w:cs="Times New Roman"/>
          <w:b w:val="0"/>
          <w:bCs w:val="0"/>
          <w:color w:val="auto"/>
          <w:sz w:val="24"/>
          <w:szCs w:val="24"/>
          <w:lang w:val="ru-RU"/>
        </w:rPr>
        <w:t xml:space="preserve">Пријетње за одрживост квалитета (Пријетње – </w:t>
      </w:r>
      <w:r>
        <w:rPr>
          <w:rStyle w:val="Strong"/>
          <w:rFonts w:ascii="Times New Roman" w:hAnsi="Times New Roman" w:cs="Times New Roman"/>
          <w:b w:val="0"/>
          <w:bCs w:val="0"/>
          <w:color w:val="auto"/>
          <w:sz w:val="24"/>
          <w:szCs w:val="24"/>
        </w:rPr>
        <w:t>Threats</w:t>
      </w:r>
      <w:r>
        <w:rPr>
          <w:rStyle w:val="Strong"/>
          <w:rFonts w:ascii="Times New Roman" w:hAnsi="Times New Roman" w:cs="Times New Roman"/>
          <w:b w:val="0"/>
          <w:bCs w:val="0"/>
          <w:color w:val="auto"/>
          <w:sz w:val="24"/>
          <w:szCs w:val="24"/>
          <w:lang w:val="ru-RU"/>
        </w:rPr>
        <w:t>)</w:t>
      </w:r>
    </w:p>
    <w:p w:rsidR="002704D9" w:rsidRDefault="00FC1C0D">
      <w:pPr>
        <w:numPr>
          <w:ilvl w:val="0"/>
          <w:numId w:val="20"/>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Недовољна финансијска подршка за модернизацију наставе</w:t>
      </w:r>
      <w:r>
        <w:rPr>
          <w:rFonts w:ascii="Times New Roman" w:hAnsi="Times New Roman" w:cs="Times New Roman"/>
          <w:sz w:val="24"/>
          <w:szCs w:val="24"/>
          <w:lang w:val="ru-RU"/>
        </w:rPr>
        <w:t xml:space="preserve"> – ограничени ресурси могу успорити унапређење програма.</w:t>
      </w:r>
    </w:p>
    <w:p w:rsidR="002704D9" w:rsidRDefault="00FC1C0D">
      <w:pPr>
        <w:numPr>
          <w:ilvl w:val="0"/>
          <w:numId w:val="20"/>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Повећана конкуренција других високошколских установа</w:t>
      </w:r>
      <w:r>
        <w:rPr>
          <w:rFonts w:ascii="Times New Roman" w:hAnsi="Times New Roman" w:cs="Times New Roman"/>
          <w:sz w:val="24"/>
          <w:szCs w:val="24"/>
          <w:lang w:val="ru-RU"/>
        </w:rPr>
        <w:t xml:space="preserve"> – неопходно је стално унапређивати програм како би остао атрактиван за студенте. Иако за сада овај студијски програм има монопол на тржишту, како би задржао постојећи ниво неопходна су додатна улагања.</w:t>
      </w:r>
    </w:p>
    <w:p w:rsidR="002704D9" w:rsidRDefault="00FC1C0D">
      <w:pPr>
        <w:numPr>
          <w:ilvl w:val="0"/>
          <w:numId w:val="20"/>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Недовољно учешће наставника и студената у процесима осигурања квалитета</w:t>
      </w:r>
      <w:r>
        <w:rPr>
          <w:rFonts w:ascii="Times New Roman" w:hAnsi="Times New Roman" w:cs="Times New Roman"/>
          <w:sz w:val="24"/>
          <w:szCs w:val="24"/>
          <w:lang w:val="ru-RU"/>
        </w:rPr>
        <w:t xml:space="preserve"> – потребно је активније укључивање у процесе доношења одлука.</w:t>
      </w:r>
    </w:p>
    <w:p w:rsidR="002704D9" w:rsidRDefault="00FC1C0D">
      <w:pPr>
        <w:pStyle w:val="Heading3"/>
        <w:spacing w:line="240" w:lineRule="auto"/>
        <w:jc w:val="both"/>
        <w:rPr>
          <w:rFonts w:ascii="Times New Roman" w:hAnsi="Times New Roman" w:cs="Times New Roman"/>
          <w:color w:val="auto"/>
          <w:sz w:val="24"/>
          <w:szCs w:val="24"/>
          <w:lang w:val="ru-RU"/>
        </w:rPr>
      </w:pPr>
      <w:bookmarkStart w:id="36" w:name="_Toc194557858"/>
      <w:r>
        <w:rPr>
          <w:rStyle w:val="Strong"/>
          <w:rFonts w:ascii="Times New Roman" w:hAnsi="Times New Roman" w:cs="Times New Roman"/>
          <w:b w:val="0"/>
          <w:bCs w:val="0"/>
          <w:color w:val="auto"/>
          <w:sz w:val="24"/>
          <w:szCs w:val="24"/>
          <w:lang w:val="ru-RU"/>
        </w:rPr>
        <w:t>Закључак и препоруке</w:t>
      </w:r>
      <w:bookmarkEnd w:id="36"/>
    </w:p>
    <w:p w:rsidR="002704D9" w:rsidRDefault="00FC1C0D">
      <w:pPr>
        <w:spacing w:before="100" w:beforeAutospacing="1" w:after="100" w:afterAutospacing="1"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Овај студијски програм првог и другог циклуса студија је конципиран у складу са високим образовним стандардима и нуди добру основу за квалитетно образовање студената. Међутим, постоје области које се могу додатно унаприједити како би се осигурао његов већи квалитет и релевантност, с обзиорм да је ријеч о изузетно популарном студијском програму на Независном универзитету Бања Лука.</w:t>
      </w:r>
    </w:p>
    <w:p w:rsidR="002704D9" w:rsidRDefault="00FC1C0D">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Препоручује се:</w:t>
      </w:r>
    </w:p>
    <w:p w:rsidR="002704D9" w:rsidRDefault="00FC1C0D">
      <w:pPr>
        <w:numPr>
          <w:ilvl w:val="0"/>
          <w:numId w:val="21"/>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Јачање сарадње са привредом</w:t>
      </w:r>
      <w:r>
        <w:rPr>
          <w:rFonts w:ascii="Times New Roman" w:hAnsi="Times New Roman" w:cs="Times New Roman"/>
          <w:sz w:val="24"/>
          <w:szCs w:val="24"/>
          <w:lang w:val="ru-RU"/>
        </w:rPr>
        <w:t xml:space="preserve"> кроз увођење више практичне наставе, обавезних пракси и посјета </w:t>
      </w:r>
      <w:r>
        <w:rPr>
          <w:rFonts w:ascii="Times New Roman" w:hAnsi="Times New Roman" w:cs="Times New Roman"/>
          <w:sz w:val="24"/>
          <w:szCs w:val="24"/>
          <w:lang w:val="sr-Cyrl-BA"/>
        </w:rPr>
        <w:t>адекватним установама</w:t>
      </w:r>
      <w:r>
        <w:rPr>
          <w:rFonts w:ascii="Times New Roman" w:hAnsi="Times New Roman" w:cs="Times New Roman"/>
          <w:sz w:val="24"/>
          <w:szCs w:val="24"/>
          <w:lang w:val="ru-RU"/>
        </w:rPr>
        <w:t>.</w:t>
      </w:r>
    </w:p>
    <w:p w:rsidR="002704D9" w:rsidRDefault="00FC1C0D">
      <w:pPr>
        <w:numPr>
          <w:ilvl w:val="0"/>
          <w:numId w:val="21"/>
        </w:numPr>
        <w:spacing w:before="100" w:beforeAutospacing="1" w:after="100" w:afterAutospacing="1" w:line="240" w:lineRule="auto"/>
        <w:jc w:val="both"/>
        <w:rPr>
          <w:rFonts w:ascii="Times New Roman" w:hAnsi="Times New Roman" w:cs="Times New Roman"/>
          <w:sz w:val="24"/>
          <w:szCs w:val="24"/>
          <w:lang w:val="sr-Cyrl-BA"/>
        </w:rPr>
      </w:pPr>
      <w:r>
        <w:rPr>
          <w:rStyle w:val="Strong"/>
          <w:rFonts w:ascii="Times New Roman" w:hAnsi="Times New Roman" w:cs="Times New Roman"/>
          <w:sz w:val="24"/>
          <w:szCs w:val="24"/>
          <w:lang w:val="ru-RU"/>
        </w:rPr>
        <w:t>Унапређење дигитализације наставе</w:t>
      </w:r>
      <w:r>
        <w:rPr>
          <w:rFonts w:ascii="Times New Roman" w:hAnsi="Times New Roman" w:cs="Times New Roman"/>
          <w:sz w:val="24"/>
          <w:szCs w:val="24"/>
          <w:lang w:val="ru-RU"/>
        </w:rPr>
        <w:t xml:space="preserve"> увођењем нових алата за учење, онлајн евалуације и дигиталних платформи за комуникацију.</w:t>
      </w:r>
      <w:r>
        <w:rPr>
          <w:rFonts w:ascii="Times New Roman" w:hAnsi="Times New Roman" w:cs="Times New Roman"/>
          <w:sz w:val="24"/>
          <w:szCs w:val="24"/>
          <w:lang w:val="sr-Cyrl-BA"/>
        </w:rPr>
        <w:t xml:space="preserve"> Осим тога, неопходна је ревизија програма гдје би у сам курикулум евентуално били уврштени предмети чији садржај би чинио актуелну проблематику данашњице особа са тешкоћама у развоју (психологија, дигитализација, поремећаји и сметње у развоју)</w:t>
      </w:r>
    </w:p>
    <w:p w:rsidR="002704D9" w:rsidRDefault="00FC1C0D">
      <w:pPr>
        <w:numPr>
          <w:ilvl w:val="0"/>
          <w:numId w:val="21"/>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Активнија промоција студијског програма</w:t>
      </w:r>
      <w:r>
        <w:rPr>
          <w:rFonts w:ascii="Times New Roman" w:hAnsi="Times New Roman" w:cs="Times New Roman"/>
          <w:sz w:val="24"/>
          <w:szCs w:val="24"/>
          <w:lang w:val="ru-RU"/>
        </w:rPr>
        <w:t xml:space="preserve"> како би се привукли квалитетни кандидати и повећала препознатљивост програма.</w:t>
      </w:r>
    </w:p>
    <w:p w:rsidR="002704D9" w:rsidRDefault="00FC1C0D">
      <w:pPr>
        <w:numPr>
          <w:ilvl w:val="0"/>
          <w:numId w:val="21"/>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Јачање међународне сарадње</w:t>
      </w:r>
      <w:r>
        <w:rPr>
          <w:rFonts w:ascii="Times New Roman" w:hAnsi="Times New Roman" w:cs="Times New Roman"/>
          <w:sz w:val="24"/>
          <w:szCs w:val="24"/>
          <w:lang w:val="ru-RU"/>
        </w:rPr>
        <w:t xml:space="preserve"> кроз нове партнерске пројекте,</w:t>
      </w:r>
      <w:r>
        <w:rPr>
          <w:rFonts w:ascii="Times New Roman" w:hAnsi="Times New Roman" w:cs="Times New Roman"/>
          <w:sz w:val="24"/>
          <w:szCs w:val="24"/>
          <w:lang w:val="sr-Cyrl-BA"/>
        </w:rPr>
        <w:t xml:space="preserve"> повећану праксу</w:t>
      </w:r>
      <w:r>
        <w:rPr>
          <w:rFonts w:ascii="Times New Roman" w:hAnsi="Times New Roman" w:cs="Times New Roman"/>
          <w:sz w:val="24"/>
          <w:szCs w:val="24"/>
          <w:lang w:val="ru-RU"/>
        </w:rPr>
        <w:t xml:space="preserve"> размјене студената.</w:t>
      </w:r>
    </w:p>
    <w:p w:rsidR="002704D9" w:rsidRDefault="00FC1C0D">
      <w:pPr>
        <w:numPr>
          <w:ilvl w:val="0"/>
          <w:numId w:val="21"/>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Боља интеграција резултата евалуација у унапређење наставног процеса</w:t>
      </w:r>
      <w:r>
        <w:rPr>
          <w:rFonts w:ascii="Times New Roman" w:hAnsi="Times New Roman" w:cs="Times New Roman"/>
          <w:sz w:val="24"/>
          <w:szCs w:val="24"/>
          <w:lang w:val="ru-RU"/>
        </w:rPr>
        <w:t xml:space="preserve"> како би се осигурало да повратне информације студената доведу до конкретних промјена.</w:t>
      </w:r>
    </w:p>
    <w:p w:rsidR="002704D9" w:rsidRDefault="00FC1C0D">
      <w:pPr>
        <w:numPr>
          <w:ilvl w:val="0"/>
          <w:numId w:val="21"/>
        </w:numPr>
        <w:spacing w:before="100" w:beforeAutospacing="1" w:after="100" w:afterAutospacing="1" w:line="240" w:lineRule="auto"/>
        <w:jc w:val="both"/>
        <w:rPr>
          <w:rFonts w:ascii="Times New Roman" w:hAnsi="Times New Roman" w:cs="Times New Roman"/>
          <w:sz w:val="24"/>
          <w:szCs w:val="24"/>
          <w:lang w:val="ru-RU"/>
        </w:rPr>
      </w:pPr>
      <w:r>
        <w:rPr>
          <w:rStyle w:val="Strong"/>
          <w:rFonts w:ascii="Times New Roman" w:hAnsi="Times New Roman" w:cs="Times New Roman"/>
          <w:sz w:val="24"/>
          <w:szCs w:val="24"/>
          <w:lang w:val="ru-RU"/>
        </w:rPr>
        <w:t>Развој алумни мреже</w:t>
      </w:r>
      <w:r>
        <w:rPr>
          <w:rFonts w:ascii="Times New Roman" w:hAnsi="Times New Roman" w:cs="Times New Roman"/>
          <w:sz w:val="24"/>
          <w:szCs w:val="24"/>
          <w:lang w:val="ru-RU"/>
        </w:rPr>
        <w:t xml:space="preserve"> за праћење запошљивости дипломираних студената и добијање повратних информација о квалитету програма.</w:t>
      </w:r>
    </w:p>
    <w:p w:rsidR="002704D9" w:rsidRDefault="00FC1C0D">
      <w:pPr>
        <w:spacing w:before="100" w:beforeAutospacing="1" w:after="100" w:afterAutospacing="1" w:line="240" w:lineRule="auto"/>
        <w:ind w:left="3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Уз примјену ових препорука, студијски програм </w:t>
      </w:r>
      <w:r>
        <w:rPr>
          <w:rFonts w:ascii="Times New Roman" w:hAnsi="Times New Roman" w:cs="Times New Roman"/>
          <w:sz w:val="24"/>
          <w:szCs w:val="24"/>
          <w:lang w:val="sr-Cyrl-BA"/>
        </w:rPr>
        <w:t xml:space="preserve">првог и другог циклуса </w:t>
      </w:r>
      <w:r>
        <w:rPr>
          <w:rFonts w:ascii="Times New Roman" w:hAnsi="Times New Roman" w:cs="Times New Roman"/>
          <w:sz w:val="24"/>
          <w:szCs w:val="24"/>
          <w:lang w:val="ru-RU"/>
        </w:rPr>
        <w:t>би могао значајно унаприједити свој квалитет и боље одговорити на потребе студената и тржишта рада.</w:t>
      </w:r>
    </w:p>
    <w:p w:rsidR="002704D9" w:rsidRDefault="002704D9">
      <w:pPr>
        <w:spacing w:line="240" w:lineRule="auto"/>
        <w:rPr>
          <w:lang w:val="ru-RU"/>
        </w:rPr>
      </w:pPr>
    </w:p>
    <w:p w:rsidR="002704D9" w:rsidRDefault="00FC1C0D">
      <w:pPr>
        <w:pStyle w:val="Heading1"/>
        <w:spacing w:line="240" w:lineRule="auto"/>
        <w:rPr>
          <w:rFonts w:ascii="Times New Roman" w:hAnsi="Times New Roman" w:cs="Times New Roman"/>
          <w:b/>
          <w:bCs/>
          <w:color w:val="auto"/>
          <w:sz w:val="28"/>
          <w:szCs w:val="28"/>
          <w:lang w:val="ru-RU"/>
        </w:rPr>
      </w:pPr>
      <w:bookmarkStart w:id="37" w:name="_Toc194557859"/>
      <w:r>
        <w:rPr>
          <w:rFonts w:ascii="Times New Roman" w:hAnsi="Times New Roman" w:cs="Times New Roman"/>
          <w:b/>
          <w:bCs/>
          <w:color w:val="auto"/>
          <w:sz w:val="28"/>
          <w:szCs w:val="28"/>
          <w:lang w:val="ru-RU"/>
        </w:rPr>
        <w:lastRenderedPageBreak/>
        <w:t>Прилози</w:t>
      </w:r>
      <w:bookmarkEnd w:id="37"/>
      <w:r>
        <w:rPr>
          <w:rFonts w:ascii="Times New Roman" w:hAnsi="Times New Roman" w:cs="Times New Roman"/>
          <w:b/>
          <w:bCs/>
          <w:color w:val="auto"/>
          <w:sz w:val="28"/>
          <w:szCs w:val="28"/>
          <w:lang w:val="ru-RU"/>
        </w:rPr>
        <w:t xml:space="preserve"> </w:t>
      </w:r>
    </w:p>
    <w:p w:rsidR="002704D9" w:rsidRDefault="00FC1C0D">
      <w:pPr>
        <w:spacing w:line="240" w:lineRule="auto"/>
        <w:jc w:val="center"/>
        <w:rPr>
          <w:lang w:val="sr-Latn-RS"/>
        </w:rPr>
      </w:pPr>
      <w:r>
        <w:rPr>
          <w:noProof/>
        </w:rPr>
        <w:drawing>
          <wp:inline distT="0" distB="0" distL="0" distR="0">
            <wp:extent cx="5448300" cy="7219950"/>
            <wp:effectExtent l="0" t="0" r="0" b="0"/>
            <wp:docPr id="1929028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28177" name="Picture 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450134" cy="7222855"/>
                    </a:xfrm>
                    <a:prstGeom prst="rect">
                      <a:avLst/>
                    </a:prstGeom>
                  </pic:spPr>
                </pic:pic>
              </a:graphicData>
            </a:graphic>
          </wp:inline>
        </w:drawing>
      </w:r>
    </w:p>
    <w:p w:rsidR="002704D9" w:rsidRDefault="002704D9">
      <w:pPr>
        <w:rPr>
          <w:lang w:val="sr-Latn-RS"/>
        </w:rPr>
      </w:pPr>
    </w:p>
    <w:p w:rsidR="00E81603" w:rsidRDefault="00FC1C0D" w:rsidP="00E81603">
      <w:pPr>
        <w:jc w:val="center"/>
        <w:rPr>
          <w:rFonts w:ascii="Times New Roman" w:hAnsi="Times New Roman" w:cs="Times New Roman"/>
          <w:lang w:val="sr-Cyrl-BA"/>
        </w:rPr>
      </w:pPr>
      <w:r>
        <w:rPr>
          <w:rFonts w:ascii="Times New Roman" w:hAnsi="Times New Roman" w:cs="Times New Roman"/>
          <w:lang w:val="sr-Cyrl-BA"/>
        </w:rPr>
        <w:t>Прилог 1. – Одлука о именовању чланова Тима за самоевалуације на Педагошком факултету</w:t>
      </w:r>
    </w:p>
    <w:p w:rsidR="00E81603" w:rsidRDefault="00E81603">
      <w:pPr>
        <w:jc w:val="center"/>
        <w:rPr>
          <w:rFonts w:ascii="Times New Roman" w:hAnsi="Times New Roman" w:cs="Times New Roman"/>
          <w:lang w:val="sr-Cyrl-BA"/>
        </w:rPr>
      </w:pPr>
      <w:r>
        <w:rPr>
          <w:noProof/>
          <w14:ligatures w14:val="none"/>
        </w:rPr>
        <w:lastRenderedPageBreak/>
        <w:drawing>
          <wp:inline distT="0" distB="0" distL="0" distR="0" wp14:anchorId="47C7AF36" wp14:editId="383F34BC">
            <wp:extent cx="5683910" cy="7377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7180" cy="7381916"/>
                    </a:xfrm>
                    <a:prstGeom prst="rect">
                      <a:avLst/>
                    </a:prstGeom>
                  </pic:spPr>
                </pic:pic>
              </a:graphicData>
            </a:graphic>
          </wp:inline>
        </w:drawing>
      </w:r>
    </w:p>
    <w:p w:rsidR="00E81603" w:rsidRPr="00E81603" w:rsidRDefault="00E81603" w:rsidP="00E81603">
      <w:pPr>
        <w:rPr>
          <w:rFonts w:ascii="Times New Roman" w:hAnsi="Times New Roman" w:cs="Times New Roman"/>
          <w:lang w:val="sr-Cyrl-BA"/>
        </w:rPr>
      </w:pPr>
      <w:r>
        <w:rPr>
          <w:rFonts w:ascii="Times New Roman" w:hAnsi="Times New Roman" w:cs="Times New Roman"/>
          <w:lang w:val="sr-Cyrl-BA"/>
        </w:rPr>
        <w:t>Прилог 2</w:t>
      </w:r>
      <w:r w:rsidRPr="00E81603">
        <w:rPr>
          <w:rFonts w:ascii="Times New Roman" w:hAnsi="Times New Roman" w:cs="Times New Roman"/>
          <w:lang w:val="sr-Cyrl-BA"/>
        </w:rPr>
        <w:t xml:space="preserve">. – Одлука о </w:t>
      </w:r>
      <w:r>
        <w:rPr>
          <w:rFonts w:ascii="Times New Roman" w:hAnsi="Times New Roman" w:cs="Times New Roman"/>
          <w:lang w:val="sr-Cyrl-BA"/>
        </w:rPr>
        <w:t xml:space="preserve">усвајању Извјештаја о самоевалуцији студијских програма </w:t>
      </w:r>
      <w:r w:rsidRPr="00E81603">
        <w:rPr>
          <w:rFonts w:ascii="Times New Roman" w:hAnsi="Times New Roman" w:cs="Times New Roman"/>
          <w:lang w:val="sr-Cyrl-BA"/>
        </w:rPr>
        <w:t xml:space="preserve">Тима за </w:t>
      </w:r>
      <w:r>
        <w:rPr>
          <w:rFonts w:ascii="Times New Roman" w:hAnsi="Times New Roman" w:cs="Times New Roman"/>
          <w:lang w:val="sr-Cyrl-BA"/>
        </w:rPr>
        <w:t>Педагошког факултета</w:t>
      </w:r>
    </w:p>
    <w:sectPr w:rsidR="00E81603" w:rsidRPr="00E81603">
      <w:footerReference w:type="default" r:id="rId8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7DA" w:rsidRDefault="003C67DA">
      <w:pPr>
        <w:spacing w:line="240" w:lineRule="auto"/>
      </w:pPr>
      <w:r>
        <w:separator/>
      </w:r>
    </w:p>
  </w:endnote>
  <w:endnote w:type="continuationSeparator" w:id="0">
    <w:p w:rsidR="003C67DA" w:rsidRDefault="003C67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default"/>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216562"/>
      <w:docPartObj>
        <w:docPartGallery w:val="AutoText"/>
      </w:docPartObj>
    </w:sdtPr>
    <w:sdtEndPr/>
    <w:sdtContent>
      <w:p w:rsidR="002704D9" w:rsidRDefault="00FC1C0D">
        <w:pPr>
          <w:pStyle w:val="Footer"/>
          <w:jc w:val="right"/>
        </w:pPr>
        <w:r>
          <w:fldChar w:fldCharType="begin"/>
        </w:r>
        <w:r>
          <w:instrText xml:space="preserve"> PAGE   \* MERGEFORMAT </w:instrText>
        </w:r>
        <w:r>
          <w:fldChar w:fldCharType="separate"/>
        </w:r>
        <w:r w:rsidR="00E81603">
          <w:rPr>
            <w:noProof/>
          </w:rPr>
          <w:t>36</w:t>
        </w:r>
        <w:r>
          <w:fldChar w:fldCharType="end"/>
        </w:r>
      </w:p>
    </w:sdtContent>
  </w:sdt>
  <w:p w:rsidR="002704D9" w:rsidRDefault="00270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7DA" w:rsidRDefault="003C67DA">
      <w:pPr>
        <w:spacing w:after="0"/>
      </w:pPr>
      <w:r>
        <w:separator/>
      </w:r>
    </w:p>
  </w:footnote>
  <w:footnote w:type="continuationSeparator" w:id="0">
    <w:p w:rsidR="003C67DA" w:rsidRDefault="003C67DA">
      <w:pPr>
        <w:spacing w:after="0"/>
      </w:pPr>
      <w:r>
        <w:continuationSeparator/>
      </w:r>
    </w:p>
  </w:footnote>
  <w:footnote w:id="1">
    <w:p w:rsidR="002704D9" w:rsidRDefault="00FC1C0D">
      <w:pPr>
        <w:pStyle w:val="FootnoteText"/>
        <w:jc w:val="both"/>
        <w:rPr>
          <w:lang w:val="sr-Latn-RS"/>
        </w:rPr>
      </w:pPr>
      <w:r>
        <w:rPr>
          <w:rStyle w:val="FootnoteReference"/>
        </w:rPr>
        <w:footnoteRef/>
      </w:r>
      <w:r>
        <w:rPr>
          <w:lang w:val="ru-RU"/>
        </w:rPr>
        <w:t xml:space="preserve"> </w:t>
      </w:r>
      <w:r>
        <w:rPr>
          <w:rFonts w:ascii="Times New Roman" w:hAnsi="Times New Roman" w:cs="Times New Roman"/>
          <w:lang w:val="sr-Cyrl-CS"/>
        </w:rPr>
        <w:t>Тростепеност универзитетског образовања установљена је на евалуационом скупу болоњске декларације у Берлину 2003. године. Болоњска декларација се евалуира сваке двије године. Прва евалуација болоњске декларације била је у Прагу 2001. године. На њој је дат посебан акценат на цјеложивотно учење. На берлинској евалуацији Болоњске декларације (2003) установљена је тростепеност високообразовне дјелатности и стицање доктората.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687C"/>
    <w:multiLevelType w:val="multilevel"/>
    <w:tmpl w:val="05066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5000F4"/>
    <w:multiLevelType w:val="multilevel"/>
    <w:tmpl w:val="0C5000F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10F121EB"/>
    <w:multiLevelType w:val="multilevel"/>
    <w:tmpl w:val="10F121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494204D"/>
    <w:multiLevelType w:val="multilevel"/>
    <w:tmpl w:val="1494204D"/>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imes New Roman" w:hAnsi="Times New Roman" w:cs="Times New Roman" w:hint="default"/>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056596"/>
    <w:multiLevelType w:val="multilevel"/>
    <w:tmpl w:val="2505659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28AD3ADE"/>
    <w:multiLevelType w:val="multilevel"/>
    <w:tmpl w:val="28AD3A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9F60FAC"/>
    <w:multiLevelType w:val="multilevel"/>
    <w:tmpl w:val="29F60F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EA3386"/>
    <w:multiLevelType w:val="multilevel"/>
    <w:tmpl w:val="34EA33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2B6521"/>
    <w:multiLevelType w:val="multilevel"/>
    <w:tmpl w:val="352B65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7B83E4A"/>
    <w:multiLevelType w:val="multilevel"/>
    <w:tmpl w:val="37B83E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A5506CF"/>
    <w:multiLevelType w:val="multilevel"/>
    <w:tmpl w:val="3A5506C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442624B0"/>
    <w:multiLevelType w:val="multilevel"/>
    <w:tmpl w:val="442624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44BD3652"/>
    <w:multiLevelType w:val="multilevel"/>
    <w:tmpl w:val="44BD36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AE60CFF"/>
    <w:multiLevelType w:val="multilevel"/>
    <w:tmpl w:val="4AE60C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55350D4B"/>
    <w:multiLevelType w:val="multilevel"/>
    <w:tmpl w:val="55350D4B"/>
    <w:lvl w:ilvl="0">
      <w:numFmt w:val="bullet"/>
      <w:lvlText w:val="-"/>
      <w:lvlJc w:val="left"/>
      <w:pPr>
        <w:ind w:left="1440"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60074899"/>
    <w:multiLevelType w:val="multilevel"/>
    <w:tmpl w:val="600748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6F387E24"/>
    <w:multiLevelType w:val="multilevel"/>
    <w:tmpl w:val="6F387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B525D84"/>
    <w:multiLevelType w:val="multilevel"/>
    <w:tmpl w:val="7B525D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7BA948C9"/>
    <w:multiLevelType w:val="multilevel"/>
    <w:tmpl w:val="7BA948C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7EBD7E79"/>
    <w:multiLevelType w:val="multilevel"/>
    <w:tmpl w:val="7EBD7E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ECF1A99"/>
    <w:multiLevelType w:val="multilevel"/>
    <w:tmpl w:val="7ECF1A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9"/>
  </w:num>
  <w:num w:numId="2">
    <w:abstractNumId w:val="6"/>
  </w:num>
  <w:num w:numId="3">
    <w:abstractNumId w:val="3"/>
  </w:num>
  <w:num w:numId="4">
    <w:abstractNumId w:val="5"/>
  </w:num>
  <w:num w:numId="5">
    <w:abstractNumId w:val="9"/>
  </w:num>
  <w:num w:numId="6">
    <w:abstractNumId w:val="7"/>
  </w:num>
  <w:num w:numId="7">
    <w:abstractNumId w:val="1"/>
  </w:num>
  <w:num w:numId="8">
    <w:abstractNumId w:val="0"/>
  </w:num>
  <w:num w:numId="9">
    <w:abstractNumId w:val="16"/>
  </w:num>
  <w:num w:numId="10">
    <w:abstractNumId w:val="20"/>
  </w:num>
  <w:num w:numId="11">
    <w:abstractNumId w:val="15"/>
  </w:num>
  <w:num w:numId="12">
    <w:abstractNumId w:val="11"/>
  </w:num>
  <w:num w:numId="13">
    <w:abstractNumId w:val="4"/>
  </w:num>
  <w:num w:numId="14">
    <w:abstractNumId w:val="12"/>
  </w:num>
  <w:num w:numId="15">
    <w:abstractNumId w:val="8"/>
  </w:num>
  <w:num w:numId="16">
    <w:abstractNumId w:val="14"/>
  </w:num>
  <w:num w:numId="17">
    <w:abstractNumId w:val="17"/>
  </w:num>
  <w:num w:numId="18">
    <w:abstractNumId w:val="18"/>
  </w:num>
  <w:num w:numId="19">
    <w:abstractNumId w:val="13"/>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8AD"/>
    <w:rsid w:val="0000144F"/>
    <w:rsid w:val="00002162"/>
    <w:rsid w:val="00004C76"/>
    <w:rsid w:val="00004D02"/>
    <w:rsid w:val="0000541B"/>
    <w:rsid w:val="00013418"/>
    <w:rsid w:val="00015DE7"/>
    <w:rsid w:val="000162C1"/>
    <w:rsid w:val="00021A4B"/>
    <w:rsid w:val="00021A99"/>
    <w:rsid w:val="000235EF"/>
    <w:rsid w:val="00036A27"/>
    <w:rsid w:val="00036EFC"/>
    <w:rsid w:val="000433BD"/>
    <w:rsid w:val="0004431B"/>
    <w:rsid w:val="0005266B"/>
    <w:rsid w:val="00052F56"/>
    <w:rsid w:val="00054AD6"/>
    <w:rsid w:val="000608AD"/>
    <w:rsid w:val="000641AA"/>
    <w:rsid w:val="000718B4"/>
    <w:rsid w:val="00073045"/>
    <w:rsid w:val="00074374"/>
    <w:rsid w:val="00081B9C"/>
    <w:rsid w:val="00084083"/>
    <w:rsid w:val="00090995"/>
    <w:rsid w:val="00092F4E"/>
    <w:rsid w:val="000930C4"/>
    <w:rsid w:val="00093EE0"/>
    <w:rsid w:val="00095EEA"/>
    <w:rsid w:val="00096F19"/>
    <w:rsid w:val="000A205B"/>
    <w:rsid w:val="000A2188"/>
    <w:rsid w:val="000A2DDA"/>
    <w:rsid w:val="000A3EC6"/>
    <w:rsid w:val="000A3F70"/>
    <w:rsid w:val="000D08A5"/>
    <w:rsid w:val="000D5226"/>
    <w:rsid w:val="000D583D"/>
    <w:rsid w:val="000D6EFA"/>
    <w:rsid w:val="000E334D"/>
    <w:rsid w:val="000E58B5"/>
    <w:rsid w:val="000F55D2"/>
    <w:rsid w:val="000F70CE"/>
    <w:rsid w:val="000F7B6E"/>
    <w:rsid w:val="00100992"/>
    <w:rsid w:val="00100D9E"/>
    <w:rsid w:val="00110188"/>
    <w:rsid w:val="001135F3"/>
    <w:rsid w:val="00120D66"/>
    <w:rsid w:val="00130BE9"/>
    <w:rsid w:val="00131B12"/>
    <w:rsid w:val="0013704B"/>
    <w:rsid w:val="00141CB1"/>
    <w:rsid w:val="001423F0"/>
    <w:rsid w:val="00145CE7"/>
    <w:rsid w:val="00146276"/>
    <w:rsid w:val="00150351"/>
    <w:rsid w:val="00154C9B"/>
    <w:rsid w:val="00162A19"/>
    <w:rsid w:val="001755E6"/>
    <w:rsid w:val="00175864"/>
    <w:rsid w:val="00175F52"/>
    <w:rsid w:val="00176DF7"/>
    <w:rsid w:val="00180F22"/>
    <w:rsid w:val="00181902"/>
    <w:rsid w:val="0018528C"/>
    <w:rsid w:val="00190834"/>
    <w:rsid w:val="0019544E"/>
    <w:rsid w:val="00196C77"/>
    <w:rsid w:val="001A11F5"/>
    <w:rsid w:val="001A25C6"/>
    <w:rsid w:val="001A6D12"/>
    <w:rsid w:val="001B2DA8"/>
    <w:rsid w:val="001B58F0"/>
    <w:rsid w:val="001B6EDF"/>
    <w:rsid w:val="001B73F4"/>
    <w:rsid w:val="001C18E3"/>
    <w:rsid w:val="001C2CFB"/>
    <w:rsid w:val="001C2E86"/>
    <w:rsid w:val="001C2FBD"/>
    <w:rsid w:val="001D4433"/>
    <w:rsid w:val="001D4A69"/>
    <w:rsid w:val="001D6600"/>
    <w:rsid w:val="001E30A9"/>
    <w:rsid w:val="001E4578"/>
    <w:rsid w:val="001E462F"/>
    <w:rsid w:val="001E68E3"/>
    <w:rsid w:val="001F1108"/>
    <w:rsid w:val="001F1708"/>
    <w:rsid w:val="002031CA"/>
    <w:rsid w:val="00213204"/>
    <w:rsid w:val="00214BDB"/>
    <w:rsid w:val="0022345D"/>
    <w:rsid w:val="002279DC"/>
    <w:rsid w:val="002279FC"/>
    <w:rsid w:val="0023043A"/>
    <w:rsid w:val="00244D51"/>
    <w:rsid w:val="002468E4"/>
    <w:rsid w:val="00247E14"/>
    <w:rsid w:val="00250494"/>
    <w:rsid w:val="0025474A"/>
    <w:rsid w:val="002704D9"/>
    <w:rsid w:val="00270CBB"/>
    <w:rsid w:val="002738C7"/>
    <w:rsid w:val="002763AD"/>
    <w:rsid w:val="0028370E"/>
    <w:rsid w:val="00297228"/>
    <w:rsid w:val="002A3453"/>
    <w:rsid w:val="002B166C"/>
    <w:rsid w:val="002B4755"/>
    <w:rsid w:val="002B6140"/>
    <w:rsid w:val="002B7BB0"/>
    <w:rsid w:val="002C36AD"/>
    <w:rsid w:val="002C3872"/>
    <w:rsid w:val="002C4DF6"/>
    <w:rsid w:val="002D1553"/>
    <w:rsid w:val="002D4F3C"/>
    <w:rsid w:val="002E26AA"/>
    <w:rsid w:val="002E29CF"/>
    <w:rsid w:val="002F3427"/>
    <w:rsid w:val="002F684A"/>
    <w:rsid w:val="003048D8"/>
    <w:rsid w:val="00305D3F"/>
    <w:rsid w:val="003104CE"/>
    <w:rsid w:val="00311E7B"/>
    <w:rsid w:val="00316D52"/>
    <w:rsid w:val="00322BF1"/>
    <w:rsid w:val="003241E3"/>
    <w:rsid w:val="00332611"/>
    <w:rsid w:val="00340C5D"/>
    <w:rsid w:val="00345BB9"/>
    <w:rsid w:val="00354210"/>
    <w:rsid w:val="00354F31"/>
    <w:rsid w:val="00354F8A"/>
    <w:rsid w:val="0036237E"/>
    <w:rsid w:val="00362B7A"/>
    <w:rsid w:val="003632C1"/>
    <w:rsid w:val="00365C57"/>
    <w:rsid w:val="0037200E"/>
    <w:rsid w:val="00375627"/>
    <w:rsid w:val="00376262"/>
    <w:rsid w:val="00377521"/>
    <w:rsid w:val="0037790A"/>
    <w:rsid w:val="00380670"/>
    <w:rsid w:val="003830D5"/>
    <w:rsid w:val="00392D21"/>
    <w:rsid w:val="003962B1"/>
    <w:rsid w:val="003A5C17"/>
    <w:rsid w:val="003A5CBB"/>
    <w:rsid w:val="003A60B9"/>
    <w:rsid w:val="003B3D90"/>
    <w:rsid w:val="003B3E2B"/>
    <w:rsid w:val="003B3F99"/>
    <w:rsid w:val="003B3FD9"/>
    <w:rsid w:val="003B578E"/>
    <w:rsid w:val="003B5A56"/>
    <w:rsid w:val="003C0F2B"/>
    <w:rsid w:val="003C1E79"/>
    <w:rsid w:val="003C4F0F"/>
    <w:rsid w:val="003C5EAF"/>
    <w:rsid w:val="003C67DA"/>
    <w:rsid w:val="003D4E50"/>
    <w:rsid w:val="003D718C"/>
    <w:rsid w:val="003E60AB"/>
    <w:rsid w:val="003E60BC"/>
    <w:rsid w:val="003E6C84"/>
    <w:rsid w:val="003E6E7C"/>
    <w:rsid w:val="003F0A62"/>
    <w:rsid w:val="003F3A0E"/>
    <w:rsid w:val="003F7575"/>
    <w:rsid w:val="00402221"/>
    <w:rsid w:val="00406F9D"/>
    <w:rsid w:val="00411B3D"/>
    <w:rsid w:val="004144CA"/>
    <w:rsid w:val="00415D32"/>
    <w:rsid w:val="00421062"/>
    <w:rsid w:val="00423737"/>
    <w:rsid w:val="004248BC"/>
    <w:rsid w:val="00430E15"/>
    <w:rsid w:val="0043482B"/>
    <w:rsid w:val="004446E7"/>
    <w:rsid w:val="00445563"/>
    <w:rsid w:val="0045312A"/>
    <w:rsid w:val="00453FFF"/>
    <w:rsid w:val="0046238A"/>
    <w:rsid w:val="004714DC"/>
    <w:rsid w:val="00473A9C"/>
    <w:rsid w:val="00476655"/>
    <w:rsid w:val="004830E6"/>
    <w:rsid w:val="0048402D"/>
    <w:rsid w:val="00484C75"/>
    <w:rsid w:val="00491A0D"/>
    <w:rsid w:val="004937AB"/>
    <w:rsid w:val="00493816"/>
    <w:rsid w:val="00494A5B"/>
    <w:rsid w:val="00494B29"/>
    <w:rsid w:val="004A4624"/>
    <w:rsid w:val="004A68D7"/>
    <w:rsid w:val="004B21CE"/>
    <w:rsid w:val="004B6A0A"/>
    <w:rsid w:val="004C28FB"/>
    <w:rsid w:val="004C3165"/>
    <w:rsid w:val="004D2635"/>
    <w:rsid w:val="004D650E"/>
    <w:rsid w:val="004D67D0"/>
    <w:rsid w:val="004D7A58"/>
    <w:rsid w:val="004E2D76"/>
    <w:rsid w:val="004F729B"/>
    <w:rsid w:val="00500BA7"/>
    <w:rsid w:val="00500FBF"/>
    <w:rsid w:val="00501BEC"/>
    <w:rsid w:val="00502417"/>
    <w:rsid w:val="00510698"/>
    <w:rsid w:val="00514870"/>
    <w:rsid w:val="00515568"/>
    <w:rsid w:val="00524140"/>
    <w:rsid w:val="00525EFA"/>
    <w:rsid w:val="0052776F"/>
    <w:rsid w:val="00533FF1"/>
    <w:rsid w:val="00540B51"/>
    <w:rsid w:val="0054252D"/>
    <w:rsid w:val="00543AD7"/>
    <w:rsid w:val="005564A7"/>
    <w:rsid w:val="00556F2B"/>
    <w:rsid w:val="00562F81"/>
    <w:rsid w:val="00565CE9"/>
    <w:rsid w:val="00572292"/>
    <w:rsid w:val="00573F53"/>
    <w:rsid w:val="0057702B"/>
    <w:rsid w:val="005774A8"/>
    <w:rsid w:val="00584D0E"/>
    <w:rsid w:val="00592424"/>
    <w:rsid w:val="005A654A"/>
    <w:rsid w:val="005A696E"/>
    <w:rsid w:val="005A7770"/>
    <w:rsid w:val="005B63EE"/>
    <w:rsid w:val="005C4C88"/>
    <w:rsid w:val="005D2747"/>
    <w:rsid w:val="005D3882"/>
    <w:rsid w:val="005D49E5"/>
    <w:rsid w:val="005D7DCB"/>
    <w:rsid w:val="005E22C7"/>
    <w:rsid w:val="005E5238"/>
    <w:rsid w:val="005F41FE"/>
    <w:rsid w:val="005F4975"/>
    <w:rsid w:val="005F58B3"/>
    <w:rsid w:val="005F62BA"/>
    <w:rsid w:val="005F7DB8"/>
    <w:rsid w:val="0060078D"/>
    <w:rsid w:val="00604F3F"/>
    <w:rsid w:val="0060669A"/>
    <w:rsid w:val="006068BA"/>
    <w:rsid w:val="00607D07"/>
    <w:rsid w:val="00610514"/>
    <w:rsid w:val="00615582"/>
    <w:rsid w:val="00621843"/>
    <w:rsid w:val="00622B4E"/>
    <w:rsid w:val="006245F5"/>
    <w:rsid w:val="00624AF4"/>
    <w:rsid w:val="00631400"/>
    <w:rsid w:val="00640F58"/>
    <w:rsid w:val="0064496E"/>
    <w:rsid w:val="006535E8"/>
    <w:rsid w:val="0065780F"/>
    <w:rsid w:val="00660F30"/>
    <w:rsid w:val="0066253E"/>
    <w:rsid w:val="0066571D"/>
    <w:rsid w:val="006713EE"/>
    <w:rsid w:val="00673E09"/>
    <w:rsid w:val="00677C3D"/>
    <w:rsid w:val="00680C40"/>
    <w:rsid w:val="006839CB"/>
    <w:rsid w:val="00686BAF"/>
    <w:rsid w:val="00686D67"/>
    <w:rsid w:val="006879F8"/>
    <w:rsid w:val="00690216"/>
    <w:rsid w:val="006906CB"/>
    <w:rsid w:val="0069197C"/>
    <w:rsid w:val="00692CE9"/>
    <w:rsid w:val="00693F1E"/>
    <w:rsid w:val="006948B1"/>
    <w:rsid w:val="00697AEA"/>
    <w:rsid w:val="00697B55"/>
    <w:rsid w:val="006A07D9"/>
    <w:rsid w:val="006A573E"/>
    <w:rsid w:val="006A5E4B"/>
    <w:rsid w:val="006A610B"/>
    <w:rsid w:val="006B0AB8"/>
    <w:rsid w:val="006C3543"/>
    <w:rsid w:val="006C480C"/>
    <w:rsid w:val="006C4887"/>
    <w:rsid w:val="006C7E69"/>
    <w:rsid w:val="006D0F08"/>
    <w:rsid w:val="006D50A9"/>
    <w:rsid w:val="006D58B7"/>
    <w:rsid w:val="006D687A"/>
    <w:rsid w:val="006E05E4"/>
    <w:rsid w:val="006E3E94"/>
    <w:rsid w:val="006E6858"/>
    <w:rsid w:val="006F0646"/>
    <w:rsid w:val="006F0C54"/>
    <w:rsid w:val="006F1C57"/>
    <w:rsid w:val="006F382B"/>
    <w:rsid w:val="006F4E43"/>
    <w:rsid w:val="006F521E"/>
    <w:rsid w:val="00705778"/>
    <w:rsid w:val="0071641A"/>
    <w:rsid w:val="007167D1"/>
    <w:rsid w:val="00717392"/>
    <w:rsid w:val="007225DF"/>
    <w:rsid w:val="00726E77"/>
    <w:rsid w:val="0073114C"/>
    <w:rsid w:val="00735693"/>
    <w:rsid w:val="0074691E"/>
    <w:rsid w:val="00755539"/>
    <w:rsid w:val="007558A0"/>
    <w:rsid w:val="00755EA2"/>
    <w:rsid w:val="0075754A"/>
    <w:rsid w:val="0076008F"/>
    <w:rsid w:val="0076592E"/>
    <w:rsid w:val="00785A81"/>
    <w:rsid w:val="00787A0C"/>
    <w:rsid w:val="00787A99"/>
    <w:rsid w:val="00790217"/>
    <w:rsid w:val="00792E71"/>
    <w:rsid w:val="00795686"/>
    <w:rsid w:val="007A2DAB"/>
    <w:rsid w:val="007A706B"/>
    <w:rsid w:val="007B58A1"/>
    <w:rsid w:val="007B5C2F"/>
    <w:rsid w:val="007B5E5F"/>
    <w:rsid w:val="007C3CDE"/>
    <w:rsid w:val="007C48BD"/>
    <w:rsid w:val="007D4B42"/>
    <w:rsid w:val="007D5055"/>
    <w:rsid w:val="007D5EFF"/>
    <w:rsid w:val="007D67B8"/>
    <w:rsid w:val="007D6B70"/>
    <w:rsid w:val="007D76A0"/>
    <w:rsid w:val="007E0F3A"/>
    <w:rsid w:val="007E5D9D"/>
    <w:rsid w:val="007E6494"/>
    <w:rsid w:val="007F0BEC"/>
    <w:rsid w:val="007F4AA2"/>
    <w:rsid w:val="0080266D"/>
    <w:rsid w:val="00802D0F"/>
    <w:rsid w:val="00805357"/>
    <w:rsid w:val="00810414"/>
    <w:rsid w:val="00821A09"/>
    <w:rsid w:val="00822F5C"/>
    <w:rsid w:val="008239A3"/>
    <w:rsid w:val="00827F32"/>
    <w:rsid w:val="008346B7"/>
    <w:rsid w:val="00845E5A"/>
    <w:rsid w:val="008517EF"/>
    <w:rsid w:val="008568DA"/>
    <w:rsid w:val="00863111"/>
    <w:rsid w:val="008713A7"/>
    <w:rsid w:val="00871F9A"/>
    <w:rsid w:val="00872031"/>
    <w:rsid w:val="00873FC6"/>
    <w:rsid w:val="00874C72"/>
    <w:rsid w:val="00875158"/>
    <w:rsid w:val="00877133"/>
    <w:rsid w:val="008820BA"/>
    <w:rsid w:val="00884606"/>
    <w:rsid w:val="00887FA6"/>
    <w:rsid w:val="008A14F2"/>
    <w:rsid w:val="008A3CE5"/>
    <w:rsid w:val="008A633D"/>
    <w:rsid w:val="008A7C4E"/>
    <w:rsid w:val="008B190B"/>
    <w:rsid w:val="008B6AF4"/>
    <w:rsid w:val="008C5D5C"/>
    <w:rsid w:val="008D082D"/>
    <w:rsid w:val="008D1520"/>
    <w:rsid w:val="008D358D"/>
    <w:rsid w:val="008D46DE"/>
    <w:rsid w:val="008D54F0"/>
    <w:rsid w:val="008D7B11"/>
    <w:rsid w:val="008E5162"/>
    <w:rsid w:val="008E543C"/>
    <w:rsid w:val="008F26C1"/>
    <w:rsid w:val="008F4742"/>
    <w:rsid w:val="008F5F8D"/>
    <w:rsid w:val="00900F43"/>
    <w:rsid w:val="00904A4B"/>
    <w:rsid w:val="00907303"/>
    <w:rsid w:val="00912B8B"/>
    <w:rsid w:val="00913153"/>
    <w:rsid w:val="00914572"/>
    <w:rsid w:val="00915595"/>
    <w:rsid w:val="0092279F"/>
    <w:rsid w:val="00925394"/>
    <w:rsid w:val="0092748B"/>
    <w:rsid w:val="0092771E"/>
    <w:rsid w:val="00931D16"/>
    <w:rsid w:val="00935879"/>
    <w:rsid w:val="00941D80"/>
    <w:rsid w:val="00954AF8"/>
    <w:rsid w:val="00956724"/>
    <w:rsid w:val="00956E3C"/>
    <w:rsid w:val="00957F22"/>
    <w:rsid w:val="00957F40"/>
    <w:rsid w:val="00964DDE"/>
    <w:rsid w:val="00973972"/>
    <w:rsid w:val="009746DC"/>
    <w:rsid w:val="00976DD7"/>
    <w:rsid w:val="0098334F"/>
    <w:rsid w:val="00984C46"/>
    <w:rsid w:val="0099784B"/>
    <w:rsid w:val="009A022F"/>
    <w:rsid w:val="009B2595"/>
    <w:rsid w:val="009C219E"/>
    <w:rsid w:val="009D2B6B"/>
    <w:rsid w:val="009D2D76"/>
    <w:rsid w:val="009D553A"/>
    <w:rsid w:val="009E11B1"/>
    <w:rsid w:val="009E3DE5"/>
    <w:rsid w:val="009F6A8C"/>
    <w:rsid w:val="00A07475"/>
    <w:rsid w:val="00A1097F"/>
    <w:rsid w:val="00A11A36"/>
    <w:rsid w:val="00A1212A"/>
    <w:rsid w:val="00A12182"/>
    <w:rsid w:val="00A164B2"/>
    <w:rsid w:val="00A2077C"/>
    <w:rsid w:val="00A20ED4"/>
    <w:rsid w:val="00A2558F"/>
    <w:rsid w:val="00A269D5"/>
    <w:rsid w:val="00A27722"/>
    <w:rsid w:val="00A316FF"/>
    <w:rsid w:val="00A33809"/>
    <w:rsid w:val="00A372A4"/>
    <w:rsid w:val="00A37F77"/>
    <w:rsid w:val="00A41B6B"/>
    <w:rsid w:val="00A42BA5"/>
    <w:rsid w:val="00A44541"/>
    <w:rsid w:val="00A456B7"/>
    <w:rsid w:val="00A52C38"/>
    <w:rsid w:val="00A54702"/>
    <w:rsid w:val="00A54CAD"/>
    <w:rsid w:val="00A56488"/>
    <w:rsid w:val="00A5775C"/>
    <w:rsid w:val="00A62F55"/>
    <w:rsid w:val="00A65207"/>
    <w:rsid w:val="00A76765"/>
    <w:rsid w:val="00A76F0F"/>
    <w:rsid w:val="00A83445"/>
    <w:rsid w:val="00A852F1"/>
    <w:rsid w:val="00A86CBD"/>
    <w:rsid w:val="00A91605"/>
    <w:rsid w:val="00A95BBE"/>
    <w:rsid w:val="00A96AB8"/>
    <w:rsid w:val="00AA4038"/>
    <w:rsid w:val="00AA50CC"/>
    <w:rsid w:val="00AB15AD"/>
    <w:rsid w:val="00AB6A2F"/>
    <w:rsid w:val="00AC3258"/>
    <w:rsid w:val="00AD3596"/>
    <w:rsid w:val="00AD5809"/>
    <w:rsid w:val="00AD5D2F"/>
    <w:rsid w:val="00AE0149"/>
    <w:rsid w:val="00AE45C7"/>
    <w:rsid w:val="00AF10E0"/>
    <w:rsid w:val="00B00789"/>
    <w:rsid w:val="00B01319"/>
    <w:rsid w:val="00B04F96"/>
    <w:rsid w:val="00B05A53"/>
    <w:rsid w:val="00B07376"/>
    <w:rsid w:val="00B11723"/>
    <w:rsid w:val="00B11811"/>
    <w:rsid w:val="00B167A6"/>
    <w:rsid w:val="00B258A7"/>
    <w:rsid w:val="00B264C0"/>
    <w:rsid w:val="00B3189D"/>
    <w:rsid w:val="00B321FC"/>
    <w:rsid w:val="00B33726"/>
    <w:rsid w:val="00B3566C"/>
    <w:rsid w:val="00B35A70"/>
    <w:rsid w:val="00B35C07"/>
    <w:rsid w:val="00B41C1F"/>
    <w:rsid w:val="00B41CAD"/>
    <w:rsid w:val="00B44911"/>
    <w:rsid w:val="00B53D18"/>
    <w:rsid w:val="00B53E2F"/>
    <w:rsid w:val="00B55664"/>
    <w:rsid w:val="00B630E5"/>
    <w:rsid w:val="00B655E7"/>
    <w:rsid w:val="00B67460"/>
    <w:rsid w:val="00B74541"/>
    <w:rsid w:val="00B751E3"/>
    <w:rsid w:val="00B77BC5"/>
    <w:rsid w:val="00B80DAB"/>
    <w:rsid w:val="00B84AEB"/>
    <w:rsid w:val="00B924F5"/>
    <w:rsid w:val="00B932B8"/>
    <w:rsid w:val="00B957B9"/>
    <w:rsid w:val="00BA27E1"/>
    <w:rsid w:val="00BA3429"/>
    <w:rsid w:val="00BA6661"/>
    <w:rsid w:val="00BA7A19"/>
    <w:rsid w:val="00BB4F58"/>
    <w:rsid w:val="00BC0573"/>
    <w:rsid w:val="00BC25EE"/>
    <w:rsid w:val="00BC41E6"/>
    <w:rsid w:val="00BC4876"/>
    <w:rsid w:val="00BC4C32"/>
    <w:rsid w:val="00BD3D9B"/>
    <w:rsid w:val="00BE11F1"/>
    <w:rsid w:val="00BE13BF"/>
    <w:rsid w:val="00BE1C91"/>
    <w:rsid w:val="00BE5C15"/>
    <w:rsid w:val="00BF780F"/>
    <w:rsid w:val="00C0644D"/>
    <w:rsid w:val="00C0720D"/>
    <w:rsid w:val="00C13499"/>
    <w:rsid w:val="00C165FB"/>
    <w:rsid w:val="00C23F35"/>
    <w:rsid w:val="00C24ADA"/>
    <w:rsid w:val="00C45B2F"/>
    <w:rsid w:val="00C52B3D"/>
    <w:rsid w:val="00C6410F"/>
    <w:rsid w:val="00C649CA"/>
    <w:rsid w:val="00C65F98"/>
    <w:rsid w:val="00C712BA"/>
    <w:rsid w:val="00C81C24"/>
    <w:rsid w:val="00C82795"/>
    <w:rsid w:val="00C85D58"/>
    <w:rsid w:val="00C85FF9"/>
    <w:rsid w:val="00C87810"/>
    <w:rsid w:val="00C90720"/>
    <w:rsid w:val="00C939D8"/>
    <w:rsid w:val="00C93CD6"/>
    <w:rsid w:val="00CA071C"/>
    <w:rsid w:val="00CA17B0"/>
    <w:rsid w:val="00CA5F92"/>
    <w:rsid w:val="00CA7B10"/>
    <w:rsid w:val="00CB3886"/>
    <w:rsid w:val="00CB3E62"/>
    <w:rsid w:val="00CB6CD6"/>
    <w:rsid w:val="00CC0489"/>
    <w:rsid w:val="00CC0B8E"/>
    <w:rsid w:val="00CC3C7F"/>
    <w:rsid w:val="00CD141C"/>
    <w:rsid w:val="00CD1F88"/>
    <w:rsid w:val="00CD2689"/>
    <w:rsid w:val="00CD56EC"/>
    <w:rsid w:val="00CD70FD"/>
    <w:rsid w:val="00CE061A"/>
    <w:rsid w:val="00CE0D4A"/>
    <w:rsid w:val="00CE1D70"/>
    <w:rsid w:val="00CE2DC2"/>
    <w:rsid w:val="00CE2EEB"/>
    <w:rsid w:val="00CF27E6"/>
    <w:rsid w:val="00CF6180"/>
    <w:rsid w:val="00D007B7"/>
    <w:rsid w:val="00D06BE7"/>
    <w:rsid w:val="00D11D29"/>
    <w:rsid w:val="00D11F17"/>
    <w:rsid w:val="00D1278B"/>
    <w:rsid w:val="00D17D7B"/>
    <w:rsid w:val="00D21E8D"/>
    <w:rsid w:val="00D25847"/>
    <w:rsid w:val="00D27366"/>
    <w:rsid w:val="00D325BA"/>
    <w:rsid w:val="00D353A1"/>
    <w:rsid w:val="00D36187"/>
    <w:rsid w:val="00D366D8"/>
    <w:rsid w:val="00D523AC"/>
    <w:rsid w:val="00D6025D"/>
    <w:rsid w:val="00D61A1B"/>
    <w:rsid w:val="00D6608A"/>
    <w:rsid w:val="00D66FC5"/>
    <w:rsid w:val="00D705C3"/>
    <w:rsid w:val="00D72F64"/>
    <w:rsid w:val="00D8238B"/>
    <w:rsid w:val="00D83DC7"/>
    <w:rsid w:val="00D84257"/>
    <w:rsid w:val="00D844B3"/>
    <w:rsid w:val="00D84CB4"/>
    <w:rsid w:val="00D860FA"/>
    <w:rsid w:val="00D86C5B"/>
    <w:rsid w:val="00D94BBC"/>
    <w:rsid w:val="00DA3669"/>
    <w:rsid w:val="00DA543B"/>
    <w:rsid w:val="00DA784F"/>
    <w:rsid w:val="00DB0ED4"/>
    <w:rsid w:val="00DB2984"/>
    <w:rsid w:val="00DB350B"/>
    <w:rsid w:val="00DB39A7"/>
    <w:rsid w:val="00DC7753"/>
    <w:rsid w:val="00DD220E"/>
    <w:rsid w:val="00DD455B"/>
    <w:rsid w:val="00DE503C"/>
    <w:rsid w:val="00DE6DFF"/>
    <w:rsid w:val="00DE762D"/>
    <w:rsid w:val="00DF1E2F"/>
    <w:rsid w:val="00E018E9"/>
    <w:rsid w:val="00E0556E"/>
    <w:rsid w:val="00E0644D"/>
    <w:rsid w:val="00E12685"/>
    <w:rsid w:val="00E12ADE"/>
    <w:rsid w:val="00E15690"/>
    <w:rsid w:val="00E2122E"/>
    <w:rsid w:val="00E27453"/>
    <w:rsid w:val="00E27A3F"/>
    <w:rsid w:val="00E32B82"/>
    <w:rsid w:val="00E334BC"/>
    <w:rsid w:val="00E340AF"/>
    <w:rsid w:val="00E34BD6"/>
    <w:rsid w:val="00E3504C"/>
    <w:rsid w:val="00E46436"/>
    <w:rsid w:val="00E46E55"/>
    <w:rsid w:val="00E47338"/>
    <w:rsid w:val="00E478B3"/>
    <w:rsid w:val="00E55189"/>
    <w:rsid w:val="00E60B58"/>
    <w:rsid w:val="00E67102"/>
    <w:rsid w:val="00E67C5A"/>
    <w:rsid w:val="00E70496"/>
    <w:rsid w:val="00E725D1"/>
    <w:rsid w:val="00E7480A"/>
    <w:rsid w:val="00E76E1B"/>
    <w:rsid w:val="00E81445"/>
    <w:rsid w:val="00E81603"/>
    <w:rsid w:val="00E82E07"/>
    <w:rsid w:val="00E87DD3"/>
    <w:rsid w:val="00E90323"/>
    <w:rsid w:val="00E95B99"/>
    <w:rsid w:val="00EA2160"/>
    <w:rsid w:val="00EA4E40"/>
    <w:rsid w:val="00EB22B1"/>
    <w:rsid w:val="00EB331F"/>
    <w:rsid w:val="00EB4EBD"/>
    <w:rsid w:val="00EB582E"/>
    <w:rsid w:val="00EB631E"/>
    <w:rsid w:val="00EC0740"/>
    <w:rsid w:val="00EC2830"/>
    <w:rsid w:val="00EC4F4F"/>
    <w:rsid w:val="00EC553B"/>
    <w:rsid w:val="00ED18F0"/>
    <w:rsid w:val="00EE05CC"/>
    <w:rsid w:val="00EE1AEE"/>
    <w:rsid w:val="00EE1C79"/>
    <w:rsid w:val="00EE5BDC"/>
    <w:rsid w:val="00EE737A"/>
    <w:rsid w:val="00EF2918"/>
    <w:rsid w:val="00F02E2E"/>
    <w:rsid w:val="00F034DA"/>
    <w:rsid w:val="00F07529"/>
    <w:rsid w:val="00F077F9"/>
    <w:rsid w:val="00F11B91"/>
    <w:rsid w:val="00F11FEA"/>
    <w:rsid w:val="00F1267D"/>
    <w:rsid w:val="00F13DF5"/>
    <w:rsid w:val="00F14E90"/>
    <w:rsid w:val="00F17634"/>
    <w:rsid w:val="00F20EBE"/>
    <w:rsid w:val="00F24957"/>
    <w:rsid w:val="00F27703"/>
    <w:rsid w:val="00F3675E"/>
    <w:rsid w:val="00F410D3"/>
    <w:rsid w:val="00F41B21"/>
    <w:rsid w:val="00F4509C"/>
    <w:rsid w:val="00F46098"/>
    <w:rsid w:val="00F4673A"/>
    <w:rsid w:val="00F4723B"/>
    <w:rsid w:val="00F516BF"/>
    <w:rsid w:val="00F574F0"/>
    <w:rsid w:val="00F7042F"/>
    <w:rsid w:val="00F70B4E"/>
    <w:rsid w:val="00F842CD"/>
    <w:rsid w:val="00F847C1"/>
    <w:rsid w:val="00F9190C"/>
    <w:rsid w:val="00F91A88"/>
    <w:rsid w:val="00F91A89"/>
    <w:rsid w:val="00F93C17"/>
    <w:rsid w:val="00FB34FA"/>
    <w:rsid w:val="00FB45EB"/>
    <w:rsid w:val="00FB4EA1"/>
    <w:rsid w:val="00FB5752"/>
    <w:rsid w:val="00FC1599"/>
    <w:rsid w:val="00FC1C0D"/>
    <w:rsid w:val="00FC2955"/>
    <w:rsid w:val="00FD5E94"/>
    <w:rsid w:val="00FD7EF9"/>
    <w:rsid w:val="00FE5C48"/>
    <w:rsid w:val="00FE6241"/>
    <w:rsid w:val="00FE7935"/>
    <w:rsid w:val="00FF16DC"/>
    <w:rsid w:val="00FF42B7"/>
    <w:rsid w:val="3BE92F00"/>
    <w:rsid w:val="74E70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B6CC752"/>
  <w15:docId w15:val="{A01007DF-DDF0-4605-9420-21464B4B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pPr>
      <w:tabs>
        <w:tab w:val="right" w:leader="dot" w:pos="10070"/>
      </w:tabs>
      <w:spacing w:after="100"/>
    </w:pPr>
    <w:rPr>
      <w:rFonts w:ascii="Times New Roman" w:hAnsi="Times New Roman" w:cs="Times New Roman"/>
      <w:lang w:val="ru-RU"/>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FootnoteTextChar">
    <w:name w:val="Footnote Text Char"/>
    <w:basedOn w:val="DefaultParagraphFont"/>
    <w:link w:val="FootnoteText"/>
    <w:uiPriority w:val="99"/>
    <w:semiHidden/>
    <w:rPr>
      <w:sz w:val="20"/>
      <w:szCs w:val="20"/>
    </w:rPr>
  </w:style>
  <w:style w:type="paragraph" w:customStyle="1" w:styleId="Odlomakpopisa1">
    <w:name w:val="Odlomak popisa1"/>
    <w:basedOn w:val="Normal"/>
    <w:qFormat/>
    <w:pPr>
      <w:suppressAutoHyphens/>
      <w:spacing w:line="240" w:lineRule="auto"/>
      <w:ind w:left="720"/>
      <w:textAlignment w:val="baseline"/>
    </w:pPr>
    <w:rPr>
      <w:rFonts w:cs="Tahoma"/>
      <w14:ligatures w14:val="none"/>
    </w:rPr>
  </w:style>
  <w:style w:type="character" w:customStyle="1" w:styleId="Zadanifontodlomka1">
    <w:name w:val="Zadani font odlomka1"/>
    <w:qFormat/>
  </w:style>
  <w:style w:type="table" w:customStyle="1" w:styleId="TableGrid1">
    <w:name w:val="Table Grid1"/>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spacing w:before="240" w:after="0"/>
      <w:outlineLvl w:val="9"/>
    </w:pPr>
    <w:rPr>
      <w:kern w:val="0"/>
      <w:sz w:val="32"/>
      <w:szCs w:val="32"/>
      <w14:ligatures w14:val="non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ubl.org/wp-content/uploads/2023/07/Pravilnik-o-donosenju-i-evaluaciji-studijskih-programa-2023-1.pdf" TargetMode="External"/><Relationship Id="rId21" Type="http://schemas.openxmlformats.org/officeDocument/2006/relationships/hyperlink" Target="https://nubl.org/wp-content/uploads/2024/12/Pravilnik-o-studentskom-vrednovanju-kvaliteta-studija-2024.pdf" TargetMode="External"/><Relationship Id="rId42" Type="http://schemas.openxmlformats.org/officeDocument/2006/relationships/hyperlink" Target="https://nubl.org/wp-content/uploads/2023/07/Pravilnik-o-postupku-ekvivalencije-2023.pdf" TargetMode="External"/><Relationship Id="rId47" Type="http://schemas.openxmlformats.org/officeDocument/2006/relationships/hyperlink" Target="https://nubl.org/wp-content/uploads/2023/05/Pravilnik-o-ECTS-bodovima-sifriranju-i-silabusima.pdf" TargetMode="External"/><Relationship Id="rId63" Type="http://schemas.openxmlformats.org/officeDocument/2006/relationships/hyperlink" Target="https://e-nastava.nubl.org/login/index.php" TargetMode="External"/><Relationship Id="rId68" Type="http://schemas.openxmlformats.org/officeDocument/2006/relationships/hyperlink" Target="https://nubl.org/mediji-o-nama/" TargetMode="External"/><Relationship Id="rId84" Type="http://schemas.openxmlformats.org/officeDocument/2006/relationships/fontTable" Target="fontTable.xml"/><Relationship Id="rId16" Type="http://schemas.openxmlformats.org/officeDocument/2006/relationships/hyperlink" Target="https://nubl.org/wp-content/uploads/2023/05/Pravilnik-o-ECTS-bodovima-sifriranju-i-silabusima.pdf" TargetMode="External"/><Relationship Id="rId11" Type="http://schemas.openxmlformats.org/officeDocument/2006/relationships/hyperlink" Target="file:///C:\Users\NUBL\Downloads\&#1055;&#1088;&#1080;&#1083;&#1086;&#1079;&#1080;\1.%20Rje&#353;enje,%20elaborat,dozvole\odluka%20o%20imenovanju%20rektora,%20Ostoja%20Bara&#353;in.pdf" TargetMode="External"/><Relationship Id="rId32" Type="http://schemas.openxmlformats.org/officeDocument/2006/relationships/hyperlink" Target="https://view.officeapps.live.com/op/view.aspx?src=https%3A%2F%2Fnubl.org%2Fwp-content%2Fuploads%2F2025%2F01%2FDEF-1.-ciklus_1.docx&amp;wdOrigin=BROWSELINK" TargetMode="External"/><Relationship Id="rId37" Type="http://schemas.openxmlformats.org/officeDocument/2006/relationships/hyperlink" Target="https://nubl.org/wp-content/uploads/2023/05/pravila-studranja-na-prvom-i-drugom-ciklusu-studija.pdf" TargetMode="External"/><Relationship Id="rId53" Type="http://schemas.openxmlformats.org/officeDocument/2006/relationships/hyperlink" Target="https://nubl.org/wp-content/uploads/2023/09/Pravilnik-o-izdavackoj-djelatnosti-NUBL-a-2023.pdf" TargetMode="External"/><Relationship Id="rId58" Type="http://schemas.openxmlformats.org/officeDocument/2006/relationships/hyperlink" Target="https://nubl.org/%D0%BD%D0%B0%D1%83%D1%87%D0%BD%D0%B8-%D1%81%D0%BA%D1%83%D0%BF-%D1%81%D0%B0-%D0%BC%D0%B5%D1%92%D1%83%D0%BD%D0%B0%D1%80%D0%BE%D0%B4%D0%BD%D0%B8%D0%BC-%D1%83%D1%87%D0%B5%D1%88%D1%9B%D0%B5%D0%BC-%D1%84/" TargetMode="External"/><Relationship Id="rId74" Type="http://schemas.openxmlformats.org/officeDocument/2006/relationships/hyperlink" Target="https://nubl.org/wp-content/uploads/2023/07/Pravilnik-o-donosenju-i-evaluaciji-studijskih-programa-2023-1.pdf" TargetMode="External"/><Relationship Id="rId79" Type="http://schemas.openxmlformats.org/officeDocument/2006/relationships/hyperlink" Target="https://nubl.org/%d0%bc%d0%b5%d1%92%d1%83%d0%bd%d0%b0%d1%80%d0%be%d0%b4%d0%bd%d0%b0-%d1%81%d0%b0%d1%80%d0%b0%d0%b4%d1%9a%d0%b0/" TargetMode="External"/><Relationship Id="rId5" Type="http://schemas.openxmlformats.org/officeDocument/2006/relationships/settings" Target="settings.xml"/><Relationship Id="rId19" Type="http://schemas.openxmlformats.org/officeDocument/2006/relationships/hyperlink" Target="https://nubl.org/wp-content/uploads/2023/07/Pravilnik-o-donosenju-i-evaluaciji-studijskih-programa-2023-1.pdf" TargetMode="External"/><Relationship Id="rId14" Type="http://schemas.openxmlformats.org/officeDocument/2006/relationships/hyperlink" Target="https://nubl.org/wp-content/uploads/2023/07/STATUT-PRECISCENI-TEKST.pdf" TargetMode="External"/><Relationship Id="rId22" Type="http://schemas.openxmlformats.org/officeDocument/2006/relationships/hyperlink" Target="https://nubl.org/%d0%be%d1%81%d0%b8%d0%b3%d1%83%d1%80%d0%b0%d1%9a%d0%b5-%d0%ba%d0%b2%d0%b0%d0%bb%d0%b8%d1%82%d0%b5%d1%82%d0%b0/" TargetMode="External"/><Relationship Id="rId27" Type="http://schemas.openxmlformats.org/officeDocument/2006/relationships/hyperlink" Target="https://nubl.org/wp-content/uploads/2023/07/Pravilnik-o-donosenju-i-evaluaciji-studijskih-programa-2023.pdf" TargetMode="External"/><Relationship Id="rId30" Type="http://schemas.openxmlformats.org/officeDocument/2006/relationships/hyperlink" Target="https://view.officeapps.live.com/op/view.aspx?src=https%3A%2F%2Fnubl.org%2Fwp-content%2Fuploads%2F2025%2F01%2FDEF-2.-ciklus_1-1-1.docx&amp;wdOrigin=BROWSELINK" TargetMode="External"/><Relationship Id="rId35" Type="http://schemas.openxmlformats.org/officeDocument/2006/relationships/hyperlink" Target="https://nubl.org/wp-content/uploads/2023/07/STATUT-PRECISCENI-TEKST.pdf" TargetMode="External"/><Relationship Id="rId43" Type="http://schemas.openxmlformats.org/officeDocument/2006/relationships/hyperlink" Target="https://nubl.org/uslovi-upisa/" TargetMode="External"/><Relationship Id="rId48" Type="http://schemas.openxmlformats.org/officeDocument/2006/relationships/hyperlink" Target="https://nubl.org/wp-content/uploads/2025/03/Pravilnik-o-postupku-i-uslovima-izbora-akademskog-osoblja-Precisceni-tekst.pdf" TargetMode="External"/><Relationship Id="rId56" Type="http://schemas.openxmlformats.org/officeDocument/2006/relationships/hyperlink" Target="https://nubl.org/%D0%B8%D0%B7%D0%B4%D0%B0%D0%B2%D0%B0%D1%87%D0%BA%D0%B0-%D0%B4%D1%98%D0%B5%D0%BB%D0%B0%D1%82%D0%BD%D0%BE%D1%81%D1%82/" TargetMode="External"/><Relationship Id="rId64" Type="http://schemas.openxmlformats.org/officeDocument/2006/relationships/hyperlink" Target="https://nubl.org/wp-content/uploads/2021/09/Komunikativna-strategija-Univerziteta.pdf" TargetMode="External"/><Relationship Id="rId69" Type="http://schemas.openxmlformats.org/officeDocument/2006/relationships/hyperlink" Target="https://nubl.org/" TargetMode="External"/><Relationship Id="rId77" Type="http://schemas.openxmlformats.org/officeDocument/2006/relationships/hyperlink" Target="https://nubl.org/%d0%be%d1%81%d0%b8%d0%b3%d1%83%d1%80%d0%b0%d1%9a%d0%b5-%d0%ba%d0%b2%d0%b0%d0%bb%d0%b8%d1%82%d0%b5%d1%82%d0%b0/" TargetMode="External"/><Relationship Id="rId8" Type="http://schemas.openxmlformats.org/officeDocument/2006/relationships/endnotes" Target="endnotes.xml"/><Relationship Id="rId51" Type="http://schemas.openxmlformats.org/officeDocument/2006/relationships/hyperlink" Target="https://nubl.org/wp-content/uploads/2023/05/Pravilnik-o-strucnom-usavrsavanju-zaposlenih.pdf" TargetMode="External"/><Relationship Id="rId72" Type="http://schemas.openxmlformats.org/officeDocument/2006/relationships/hyperlink" Target="https://nubl.org/wp-content/uploads/2023/07/Pravilnik-o-obezbjedjenju-i-unapredjenju-kvaliteta-NUBL-2023.pdf" TargetMode="External"/><Relationship Id="rId80" Type="http://schemas.openxmlformats.org/officeDocument/2006/relationships/hyperlink" Target="https://nubl.org/wp-content/uploads/2021/09/Pravilnik-o-medjunarodnoj-saradnji.pdf"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avors.org/attachments/article/277/zakon_o_obezbjedjenju_kvaliteta_u_visokom_obrazovanju.pdf" TargetMode="External"/><Relationship Id="rId17" Type="http://schemas.openxmlformats.org/officeDocument/2006/relationships/hyperlink" Target="https://nubl.org/wp-content/uploads/2023/05/pravila-studranja-na-prvom-i-drugom-ciklusu-studija.pdf" TargetMode="External"/><Relationship Id="rId25" Type="http://schemas.openxmlformats.org/officeDocument/2006/relationships/hyperlink" Target="https://nubl.org/wp-content/uploads/2021/09/STRATEGIJA-NUBL-2017-2025.pdf" TargetMode="External"/><Relationship Id="rId33" Type="http://schemas.openxmlformats.org/officeDocument/2006/relationships/hyperlink" Target="https://nubl.org/wp-content/uploads/2023/05/Pravilnik-o-ECTS-bodovima-sifriranju-i-silabusima.pdf" TargetMode="External"/><Relationship Id="rId38" Type="http://schemas.openxmlformats.org/officeDocument/2006/relationships/hyperlink" Target="https://nubl.org/wp-content/uploads/2023/07/STATUT-PRECISCENI-TEKST.pdf" TargetMode="External"/><Relationship Id="rId46" Type="http://schemas.openxmlformats.org/officeDocument/2006/relationships/hyperlink" Target="https://nubl.org/wp-content/uploads/2023/05/pravila-studranja-na-prvom-i-drugom-ciklusu-studija.pdf" TargetMode="External"/><Relationship Id="rId59" Type="http://schemas.openxmlformats.org/officeDocument/2006/relationships/hyperlink" Target="https://nubl.org/wp-content/uploads/2023/07/Pravilnik-o-donosenju-i-evaluaciji-studijskih-programa-2023-1.pdf" TargetMode="External"/><Relationship Id="rId67" Type="http://schemas.openxmlformats.org/officeDocument/2006/relationships/hyperlink" Target="https://nubl.org/category/vijesti/" TargetMode="External"/><Relationship Id="rId20" Type="http://schemas.openxmlformats.org/officeDocument/2006/relationships/hyperlink" Target="https://nubl.org/wp-content/uploads/2023/07/Pravilnik-o-obezbjedjenju-i-unapredjenju-kvaliteta-NUBL-2023.pdf" TargetMode="External"/><Relationship Id="rId41" Type="http://schemas.openxmlformats.org/officeDocument/2006/relationships/hyperlink" Target="https://nubl.org/wp-content/uploads/2023/05/pravila-studranja-na-prvom-i-drugom-ciklusu-studija.pdf" TargetMode="External"/><Relationship Id="rId54" Type="http://schemas.openxmlformats.org/officeDocument/2006/relationships/hyperlink" Target="https://nubl.org/wp-content/uploads/2021/09/STRATEGIJA-NUBL-2017-2025.pdf" TargetMode="External"/><Relationship Id="rId62" Type="http://schemas.openxmlformats.org/officeDocument/2006/relationships/hyperlink" Target="https://nubl.org/%d0%be%d1%81%d0%b8%d0%b3%d1%83%d1%80%d0%b0%d1%9a%d0%b5-%d0%ba%d0%b2%d0%b0%d0%bb%d0%b8%d1%82%d0%b5%d1%82%d0%b0/" TargetMode="External"/><Relationship Id="rId70" Type="http://schemas.openxmlformats.org/officeDocument/2006/relationships/hyperlink" Target="https://nubl.org/wp-content/uploads/2024/12/Informator-2024-25.pdf" TargetMode="External"/><Relationship Id="rId75" Type="http://schemas.openxmlformats.org/officeDocument/2006/relationships/hyperlink" Target="https://nubl.org/wp-content/uploads/2023/07/Pravilnik-o-donosenju-i-evaluaciji-studijskih-programa-2023.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ubl.org/wp-content/uploads/2023/05/pravila-studranja-na-prvom-i-drugom-ciklusu-studija.pdf" TargetMode="External"/><Relationship Id="rId23" Type="http://schemas.openxmlformats.org/officeDocument/2006/relationships/hyperlink" Target="https://nubl.org/wp-content/uploads/2021/09/Strategija-obezbjedjenja-kvaliteta-NUBL-2012.pdf" TargetMode="External"/><Relationship Id="rId28" Type="http://schemas.openxmlformats.org/officeDocument/2006/relationships/hyperlink" Target="https://nubl.org/wp-content/uploads/2023/07/Pravilnik-o-obezbjedjenju-i-unapredjenju-kvaliteta-NUBL-2023.pdf" TargetMode="External"/><Relationship Id="rId36" Type="http://schemas.openxmlformats.org/officeDocument/2006/relationships/hyperlink" Target="https://nubl.org/wp-content/uploads/2023/05/pravila-studranja-na-prvom-i-drugom-ciklusu-studija.pdf" TargetMode="External"/><Relationship Id="rId49" Type="http://schemas.openxmlformats.org/officeDocument/2006/relationships/hyperlink" Target="https://nubl.org/%d0%b5-%d0%bd%d0%b8%d1%80-%d0%ba%d0%b0%d1%80%d1%82%d0%be%d0%bd%d0%b8-%d0%bd%d0%b0%d1%81%d1%82%d0%b0%d0%b2%d0%bd%d0%be%d0%b3-%d0%be%d1%81%d0%be%d0%b1%d1%99%d0%b0/" TargetMode="External"/><Relationship Id="rId57" Type="http://schemas.openxmlformats.org/officeDocument/2006/relationships/hyperlink" Target="https://svarog.nubl.org/" TargetMode="External"/><Relationship Id="rId10" Type="http://schemas.openxmlformats.org/officeDocument/2006/relationships/hyperlink" Target="file:///C:\Users\NUBL\Downloads\&#1055;&#1088;&#1080;&#1083;&#1086;&#1079;&#1080;\1.%20Rje&#353;enje,%20elaborat,dozvole\Rjesenje%20Osnivanje%20Nezavisnog%20univerziteta%20za%20politicke%20i%20drustvene%20nauke.pdf" TargetMode="External"/><Relationship Id="rId31" Type="http://schemas.openxmlformats.org/officeDocument/2006/relationships/hyperlink" Target="https://nubl.org/pedagoski-fakultet/" TargetMode="External"/><Relationship Id="rId44" Type="http://schemas.openxmlformats.org/officeDocument/2006/relationships/hyperlink" Target="https://nubl.org/%d1%81%d0%bf%d0%be%d1%80%d0%b0%d0%b7%d1%83%d0%bc%d0%b8-%d1%81%d0%b0-%d0%b0%d0%ba%d0%b0%d0%b4%d0%b5%d0%bc%d1%81%d0%ba%d0%be%d0%bc-%d0%b7%d0%b0%d1%98%d0%b5%d0%b4%d0%bd%d0%b8%d1%86%d0%be%d0%bc/" TargetMode="External"/><Relationship Id="rId52" Type="http://schemas.openxmlformats.org/officeDocument/2006/relationships/hyperlink" Target="https://nubl.org/wp-content/uploads/2021/09/Pravilnik-o-izdavanju-Udzbenika-NUBL.pdf" TargetMode="External"/><Relationship Id="rId60" Type="http://schemas.openxmlformats.org/officeDocument/2006/relationships/hyperlink" Target="https://nubl.org/wp-content/uploads/2021/09/Strategija-obezbjedjenja-kvaliteta-NUBL-2012.pdf" TargetMode="External"/><Relationship Id="rId65" Type="http://schemas.openxmlformats.org/officeDocument/2006/relationships/hyperlink" Target="https://nubl.org/wp-content/uploads/2021/09/Pravilnik-o-odnosima-s-javnoscu.pdf" TargetMode="External"/><Relationship Id="rId73" Type="http://schemas.openxmlformats.org/officeDocument/2006/relationships/hyperlink" Target="https://nubl.org/wp-content/uploads/2024/12/Pravilnik-o-studentskom-vrednovanju-kvaliteta-studija-2024.pdf" TargetMode="External"/><Relationship Id="rId78" Type="http://schemas.openxmlformats.org/officeDocument/2006/relationships/hyperlink" Target="https://nubl.org/%d0%ba%d0%b0%d0%bd%d1%86%d0%b5%d0%bb%d0%b0%d1%80%d0%b8%d1%98%d0%b0-%d0%b7%d0%b0-%d0%bc%d0%b5%d1%92%d1%83%d0%bd%d0%b0%d1%80%d0%be%d0%b4%d0%bd%d1%83-%d1%81%d0%b0%d1%80%d0%b0%d0%b4%d1%9a%d1%83/" TargetMode="External"/><Relationship Id="rId81"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nubl.org/wp-content/uploads/2023/07/Pravilnik-o-obezbjedjenju-i-unapredjenju-kvaliteta-NUBL-2023.pdf" TargetMode="External"/><Relationship Id="rId18" Type="http://schemas.openxmlformats.org/officeDocument/2006/relationships/hyperlink" Target="https://nubl.org/wp-content/uploads/2023/07/Pravilnik-o-studentsok-organizovanju.pdf" TargetMode="External"/><Relationship Id="rId39" Type="http://schemas.openxmlformats.org/officeDocument/2006/relationships/hyperlink" Target="https://nubl.org/wp-content/uploads/2023/07/STATUT-PRECISCENI-TEKST.pdf" TargetMode="External"/><Relationship Id="rId34" Type="http://schemas.openxmlformats.org/officeDocument/2006/relationships/hyperlink" Target="https://view.officeapps.live.com/op/view.aspx?src=https%3A%2F%2Fnubl.org%2Fwp-content%2Fuploads%2F2025%2F01%2FDEF-2.-ciklus_1-1-1.docx&amp;wdOrigin=BROWSELINK" TargetMode="External"/><Relationship Id="rId50" Type="http://schemas.openxmlformats.org/officeDocument/2006/relationships/hyperlink" Target="https://nubl.org/wp-content/uploads/2021/09/Pravilnik-o-medjunarodnoj-saradnji.pdf" TargetMode="External"/><Relationship Id="rId55" Type="http://schemas.openxmlformats.org/officeDocument/2006/relationships/hyperlink" Target="https://nubl.org/%d0%bd%d0%b0%d1%83%d1%87%d0%bd%d0%b8-%d1%81%d0%ba%d1%83%d0%bf%d0%be%d0%b2%d0%b8-%d0%b8-%d0%ba%d0%be%d0%bd%d1%84%d0%b5%d1%80%d0%b5%d0%bd%d1%86%d0%b8%d1%98%d0%b5/" TargetMode="External"/><Relationship Id="rId76" Type="http://schemas.openxmlformats.org/officeDocument/2006/relationships/hyperlink" Target="https://nubl.org/wp-content/uploads/2021/09/Strategija-obezbjedjenja-kvaliteta-NUBL-2012.pdf" TargetMode="External"/><Relationship Id="rId7" Type="http://schemas.openxmlformats.org/officeDocument/2006/relationships/footnotes" Target="footnotes.xml"/><Relationship Id="rId71" Type="http://schemas.openxmlformats.org/officeDocument/2006/relationships/hyperlink" Target="https://nubl.org/%d0%be%d1%81%d0%b8%d0%b3%d1%83%d1%80%d0%b0%d1%9a%d0%b5-%d0%ba%d0%b2%d0%b0%d0%bb%d0%b8%d1%82%d0%b5%d1%82%d0%b0/" TargetMode="External"/><Relationship Id="rId2" Type="http://schemas.openxmlformats.org/officeDocument/2006/relationships/customXml" Target="../customXml/item2.xml"/><Relationship Id="rId29" Type="http://schemas.openxmlformats.org/officeDocument/2006/relationships/hyperlink" Target="https://view.officeapps.live.com/op/view.aspx?src=https%3A%2F%2Fnubl.org%2Fwp-content%2Fuploads%2F2025%2F01%2FDEF-1.-ciklus_1.docx&amp;wdOrigin=BROWSELINK" TargetMode="External"/><Relationship Id="rId24" Type="http://schemas.openxmlformats.org/officeDocument/2006/relationships/hyperlink" Target="https://nubl.org/wp-content/uploads/2025/02/Pravilnik-o-obezbjedjenju-i-unapredjenju-kvaliteta-NUBL-2023.pdf" TargetMode="External"/><Relationship Id="rId40" Type="http://schemas.openxmlformats.org/officeDocument/2006/relationships/hyperlink" Target="https://nubl.org/wp-content/uploads/2023/05/pravila-studranja-na-prvom-i-drugom-ciklusu-studija.pdf" TargetMode="External"/><Relationship Id="rId45" Type="http://schemas.openxmlformats.org/officeDocument/2006/relationships/hyperlink" Target="https://nubl.org/wp-content/uploads/2023/07/STATUT-PRECISCENI-TEKST.pdf" TargetMode="External"/><Relationship Id="rId66" Type="http://schemas.openxmlformats.org/officeDocument/2006/relationships/hyperlink" Target="https://nubl.org/%d0%b5-%d0%bd%d0%b8%d1%80-%d0%ba%d0%b0%d1%80%d1%82%d0%be%d0%bd%d0%b8-%d0%bd%d0%b0%d1%81%d1%82%d0%b0%d0%b2%d0%bd%d0%be%d0%b3-%d0%be%d1%81%d0%be%d0%b1%d1%99%d0%b0/" TargetMode="External"/><Relationship Id="rId61" Type="http://schemas.openxmlformats.org/officeDocument/2006/relationships/hyperlink" Target="https://nubl.org/wp-content/uploads/2021/09/STRATEGIJA-NUBL-2017-2025.pdf" TargetMode="External"/><Relationship Id="rId82"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789460-EC4C-460C-A2F2-0D7426464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14772</Words>
  <Characters>84203</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Kuzmanović</dc:creator>
  <cp:lastModifiedBy>NUBL</cp:lastModifiedBy>
  <cp:revision>6</cp:revision>
  <dcterms:created xsi:type="dcterms:W3CDTF">2025-04-02T11:13:00Z</dcterms:created>
  <dcterms:modified xsi:type="dcterms:W3CDTF">2025-04-03T09:05:00Z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9FB3C267F6C14C00810EAA58EC34BCD5_13</vt:lpwstr>
  </property>
</Properties>
</file>