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7A699" w14:textId="150BD075" w:rsidR="00B44911" w:rsidRDefault="007C3E16" w:rsidP="007C3E16">
      <w:pPr>
        <w:jc w:val="center"/>
      </w:pPr>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03ABDA24" w14:textId="5387AACA" w:rsidR="007C3E16" w:rsidRPr="007C3E16" w:rsidRDefault="007C3E16" w:rsidP="007C3E16">
      <w:pPr>
        <w:jc w:val="center"/>
        <w:rPr>
          <w:rFonts w:ascii="Times New Roman" w:hAnsi="Times New Roman" w:cs="Times New Roman"/>
          <w:b/>
          <w:bCs/>
          <w:sz w:val="24"/>
          <w:szCs w:val="24"/>
          <w:lang w:val="sr-Cyrl-BA"/>
        </w:rPr>
      </w:pPr>
      <w:r w:rsidRPr="007C3E16">
        <w:rPr>
          <w:rFonts w:ascii="Times New Roman" w:hAnsi="Times New Roman" w:cs="Times New Roman"/>
          <w:b/>
          <w:bCs/>
          <w:sz w:val="24"/>
          <w:szCs w:val="24"/>
          <w:lang w:val="sr-Cyrl-BA"/>
        </w:rPr>
        <w:t>ОРГАНИЗАЦИОНА ЈЕДИНИЦА</w:t>
      </w: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ИЗВЈЕШТАЈ </w:t>
      </w:r>
    </w:p>
    <w:p w14:paraId="43684692" w14:textId="2A0CE9A7" w:rsidR="00902CB4" w:rsidRDefault="002C62DF"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 САМО</w:t>
      </w:r>
      <w:r w:rsidR="007C3E16" w:rsidRPr="007C3E16">
        <w:rPr>
          <w:rFonts w:ascii="Times New Roman" w:hAnsi="Times New Roman" w:cs="Times New Roman"/>
          <w:b/>
          <w:bCs/>
          <w:sz w:val="24"/>
          <w:szCs w:val="24"/>
          <w:lang w:val="ru-RU"/>
        </w:rPr>
        <w:t>В</w:t>
      </w:r>
      <w:r w:rsidR="001050E4">
        <w:rPr>
          <w:rFonts w:ascii="Times New Roman" w:hAnsi="Times New Roman" w:cs="Times New Roman"/>
          <w:b/>
          <w:bCs/>
          <w:sz w:val="24"/>
          <w:szCs w:val="24"/>
          <w:lang w:val="ru-RU"/>
        </w:rPr>
        <w:t>РЕДНОВАЊУ</w:t>
      </w:r>
      <w:r w:rsidR="007C3E16" w:rsidRPr="007C3E16">
        <w:rPr>
          <w:rFonts w:ascii="Times New Roman" w:hAnsi="Times New Roman" w:cs="Times New Roman"/>
          <w:b/>
          <w:bCs/>
          <w:sz w:val="24"/>
          <w:szCs w:val="24"/>
          <w:lang w:val="ru-RU"/>
        </w:rPr>
        <w:t xml:space="preserve"> СТУДИЈСКОГ ПРОГРАМА </w:t>
      </w:r>
    </w:p>
    <w:p w14:paraId="527D4169" w14:textId="120A1523" w:rsidR="007C3E16" w:rsidRDefault="00D6159A"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ПОСЛОВНА </w:t>
      </w:r>
      <w:r w:rsidR="00902CB4">
        <w:rPr>
          <w:rFonts w:ascii="Times New Roman" w:hAnsi="Times New Roman" w:cs="Times New Roman"/>
          <w:b/>
          <w:bCs/>
          <w:sz w:val="24"/>
          <w:szCs w:val="24"/>
          <w:lang w:val="ru-RU"/>
        </w:rPr>
        <w:t xml:space="preserve">ИНФОРМАТИКА </w:t>
      </w:r>
      <w:r>
        <w:rPr>
          <w:rFonts w:ascii="Times New Roman" w:hAnsi="Times New Roman" w:cs="Times New Roman"/>
          <w:b/>
          <w:bCs/>
          <w:sz w:val="24"/>
          <w:szCs w:val="24"/>
          <w:lang w:val="ru-RU"/>
        </w:rPr>
        <w:t>180</w:t>
      </w:r>
      <w:r w:rsidR="00902CB4">
        <w:rPr>
          <w:rFonts w:ascii="Times New Roman" w:hAnsi="Times New Roman" w:cs="Times New Roman"/>
          <w:b/>
          <w:bCs/>
          <w:sz w:val="24"/>
          <w:szCs w:val="24"/>
          <w:lang w:val="ru-RU"/>
        </w:rPr>
        <w:t xml:space="preserve"> ЕЦТС</w:t>
      </w:r>
    </w:p>
    <w:p w14:paraId="1E70728F" w14:textId="0C97B7C8" w:rsidR="007C3E16" w:rsidRDefault="00902CB4"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АКАДЕМСКУ 2022/23. ГОДИНУ</w:t>
      </w:r>
    </w:p>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2C3B3B5B" w14:textId="66285143" w:rsidR="007C3E16" w:rsidRDefault="007C3E16" w:rsidP="00902CB4">
      <w:pPr>
        <w:rPr>
          <w:rFonts w:ascii="Times New Roman" w:hAnsi="Times New Roman" w:cs="Times New Roman"/>
          <w:b/>
          <w:bCs/>
          <w:sz w:val="24"/>
          <w:szCs w:val="24"/>
          <w:lang w:val="ru-RU"/>
        </w:rPr>
      </w:pPr>
    </w:p>
    <w:p w14:paraId="5A721D4E" w14:textId="77777777" w:rsidR="007C3E16" w:rsidRDefault="007C3E16" w:rsidP="007C3E16">
      <w:pPr>
        <w:jc w:val="center"/>
        <w:rPr>
          <w:rFonts w:ascii="Times New Roman" w:hAnsi="Times New Roman" w:cs="Times New Roman"/>
          <w:b/>
          <w:bCs/>
          <w:sz w:val="24"/>
          <w:szCs w:val="24"/>
          <w:lang w:val="ru-RU"/>
        </w:rPr>
      </w:pPr>
    </w:p>
    <w:p w14:paraId="005B55EB" w14:textId="77777777" w:rsidR="007C3E16" w:rsidRDefault="007C3E16" w:rsidP="007C3E16">
      <w:pPr>
        <w:jc w:val="center"/>
        <w:rPr>
          <w:rFonts w:ascii="Times New Roman" w:hAnsi="Times New Roman" w:cs="Times New Roman"/>
          <w:b/>
          <w:bCs/>
          <w:sz w:val="24"/>
          <w:szCs w:val="24"/>
          <w:lang w:val="ru-RU"/>
        </w:rPr>
      </w:pPr>
    </w:p>
    <w:p w14:paraId="564290E2" w14:textId="295FC6EE" w:rsidR="007C3E16" w:rsidRDefault="007C3E16"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Новембар, </w:t>
      </w:r>
      <w:r w:rsidR="00902CB4">
        <w:rPr>
          <w:rFonts w:ascii="Times New Roman" w:hAnsi="Times New Roman" w:cs="Times New Roman"/>
          <w:b/>
          <w:bCs/>
          <w:sz w:val="24"/>
          <w:szCs w:val="24"/>
          <w:lang w:val="ru-RU"/>
        </w:rPr>
        <w:t>2024</w:t>
      </w:r>
      <w:r>
        <w:rPr>
          <w:rFonts w:ascii="Times New Roman" w:hAnsi="Times New Roman" w:cs="Times New Roman"/>
          <w:b/>
          <w:bCs/>
          <w:sz w:val="24"/>
          <w:szCs w:val="24"/>
          <w:lang w:val="ru-RU"/>
        </w:rPr>
        <w:t>.</w:t>
      </w:r>
      <w:r w:rsidR="00902CB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године </w:t>
      </w:r>
    </w:p>
    <w:p w14:paraId="7353EA6C" w14:textId="77777777" w:rsidR="007C3E16" w:rsidRDefault="007C3E16" w:rsidP="007C3E16">
      <w:pPr>
        <w:jc w:val="center"/>
        <w:rPr>
          <w:rFonts w:ascii="Times New Roman" w:hAnsi="Times New Roman" w:cs="Times New Roman"/>
          <w:b/>
          <w:bCs/>
          <w:sz w:val="24"/>
          <w:szCs w:val="24"/>
          <w:lang w:val="ru-RU"/>
        </w:rPr>
      </w:pPr>
    </w:p>
    <w:p w14:paraId="5D87C7C4" w14:textId="77777777" w:rsidR="007C3E16" w:rsidRDefault="007C3E16" w:rsidP="007C3E16">
      <w:pPr>
        <w:jc w:val="center"/>
        <w:rPr>
          <w:rFonts w:ascii="Times New Roman" w:hAnsi="Times New Roman" w:cs="Times New Roman"/>
          <w:b/>
          <w:bCs/>
          <w:sz w:val="24"/>
          <w:szCs w:val="24"/>
          <w:lang w:val="ru-RU"/>
        </w:rPr>
      </w:pPr>
    </w:p>
    <w:p w14:paraId="6489A9DB" w14:textId="77777777" w:rsidR="007C3E16" w:rsidRDefault="007C3E16" w:rsidP="007C3E16">
      <w:pPr>
        <w:jc w:val="center"/>
        <w:rPr>
          <w:rFonts w:ascii="Times New Roman" w:hAnsi="Times New Roman" w:cs="Times New Roman"/>
          <w:b/>
          <w:bCs/>
          <w:sz w:val="24"/>
          <w:szCs w:val="24"/>
          <w:lang w:val="ru-RU"/>
        </w:rPr>
      </w:pPr>
    </w:p>
    <w:p w14:paraId="6DB8CAA7" w14:textId="77777777" w:rsidR="007C3E16" w:rsidRDefault="007C3E16" w:rsidP="007C3E16">
      <w:pPr>
        <w:jc w:val="center"/>
        <w:rPr>
          <w:rFonts w:ascii="Times New Roman" w:hAnsi="Times New Roman" w:cs="Times New Roman"/>
          <w:b/>
          <w:bCs/>
          <w:sz w:val="24"/>
          <w:szCs w:val="24"/>
          <w:lang w:val="ru-RU"/>
        </w:rPr>
      </w:pPr>
    </w:p>
    <w:p w14:paraId="625AEFF4" w14:textId="77777777" w:rsidR="007C3E16" w:rsidRDefault="007C3E16" w:rsidP="007C3E16">
      <w:pPr>
        <w:jc w:val="center"/>
        <w:rPr>
          <w:rFonts w:ascii="Times New Roman" w:hAnsi="Times New Roman" w:cs="Times New Roman"/>
          <w:b/>
          <w:bCs/>
          <w:sz w:val="24"/>
          <w:szCs w:val="24"/>
          <w:lang w:val="ru-RU"/>
        </w:rPr>
      </w:pPr>
    </w:p>
    <w:p w14:paraId="7EEF461E" w14:textId="77777777" w:rsidR="007C3E16" w:rsidRDefault="007C3E16" w:rsidP="007C3E16">
      <w:pPr>
        <w:jc w:val="center"/>
        <w:rPr>
          <w:rFonts w:ascii="Times New Roman" w:hAnsi="Times New Roman" w:cs="Times New Roman"/>
          <w:b/>
          <w:bCs/>
          <w:sz w:val="24"/>
          <w:szCs w:val="24"/>
          <w:lang w:val="ru-RU"/>
        </w:rPr>
      </w:pPr>
    </w:p>
    <w:p w14:paraId="158F5C39" w14:textId="77777777" w:rsidR="007C3E16" w:rsidRDefault="007C3E16" w:rsidP="007C3E16">
      <w:pPr>
        <w:jc w:val="center"/>
        <w:rPr>
          <w:rFonts w:ascii="Times New Roman" w:hAnsi="Times New Roman" w:cs="Times New Roman"/>
          <w:b/>
          <w:bCs/>
          <w:sz w:val="24"/>
          <w:szCs w:val="24"/>
          <w:lang w:val="ru-RU"/>
        </w:rPr>
      </w:pPr>
    </w:p>
    <w:p w14:paraId="05829052" w14:textId="77777777" w:rsidR="007C3E16" w:rsidRDefault="007C3E16" w:rsidP="007C3E16">
      <w:pPr>
        <w:jc w:val="center"/>
        <w:rPr>
          <w:rFonts w:ascii="Times New Roman" w:hAnsi="Times New Roman" w:cs="Times New Roman"/>
          <w:b/>
          <w:bCs/>
          <w:sz w:val="24"/>
          <w:szCs w:val="24"/>
          <w:lang w:val="ru-RU"/>
        </w:rPr>
      </w:pPr>
    </w:p>
    <w:p w14:paraId="52FBBF4F" w14:textId="77777777" w:rsidR="007C3E16" w:rsidRDefault="007C3E16" w:rsidP="007C3E16">
      <w:pPr>
        <w:jc w:val="center"/>
        <w:rPr>
          <w:rFonts w:ascii="Times New Roman" w:hAnsi="Times New Roman" w:cs="Times New Roman"/>
          <w:b/>
          <w:bCs/>
          <w:sz w:val="24"/>
          <w:szCs w:val="24"/>
          <w:lang w:val="ru-RU"/>
        </w:rPr>
      </w:pPr>
    </w:p>
    <w:p w14:paraId="536F53AD" w14:textId="77777777" w:rsidR="007C3E16" w:rsidRDefault="007C3E16" w:rsidP="007C3E16">
      <w:pPr>
        <w:jc w:val="center"/>
        <w:rPr>
          <w:rFonts w:ascii="Times New Roman" w:hAnsi="Times New Roman" w:cs="Times New Roman"/>
          <w:b/>
          <w:bCs/>
          <w:sz w:val="24"/>
          <w:szCs w:val="24"/>
          <w:lang w:val="ru-RU"/>
        </w:rPr>
      </w:pPr>
    </w:p>
    <w:p w14:paraId="57E05B29" w14:textId="77777777" w:rsidR="007C3E16" w:rsidRDefault="007C3E16" w:rsidP="007C3E16">
      <w:pPr>
        <w:jc w:val="center"/>
        <w:rPr>
          <w:rFonts w:ascii="Times New Roman" w:hAnsi="Times New Roman" w:cs="Times New Roman"/>
          <w:b/>
          <w:bCs/>
          <w:sz w:val="24"/>
          <w:szCs w:val="24"/>
          <w:lang w:val="ru-RU"/>
        </w:rPr>
      </w:pPr>
    </w:p>
    <w:p w14:paraId="4E5E05D3" w14:textId="77777777" w:rsidR="007C3E16" w:rsidRDefault="007C3E16" w:rsidP="007C3E16">
      <w:pPr>
        <w:jc w:val="center"/>
        <w:rPr>
          <w:rFonts w:ascii="Times New Roman" w:hAnsi="Times New Roman" w:cs="Times New Roman"/>
          <w:b/>
          <w:bCs/>
          <w:sz w:val="24"/>
          <w:szCs w:val="24"/>
          <w:lang w:val="ru-RU"/>
        </w:rPr>
      </w:pPr>
    </w:p>
    <w:p w14:paraId="41916D53" w14:textId="77777777" w:rsidR="007C3E16" w:rsidRDefault="007C3E16" w:rsidP="007C3E16">
      <w:pPr>
        <w:jc w:val="center"/>
        <w:rPr>
          <w:rFonts w:ascii="Times New Roman" w:hAnsi="Times New Roman" w:cs="Times New Roman"/>
          <w:b/>
          <w:bCs/>
          <w:sz w:val="24"/>
          <w:szCs w:val="24"/>
          <w:lang w:val="ru-RU"/>
        </w:rPr>
      </w:pPr>
    </w:p>
    <w:p w14:paraId="5E700C7F" w14:textId="77777777" w:rsidR="007C3E16" w:rsidRDefault="007C3E16" w:rsidP="007C3E16">
      <w:pPr>
        <w:jc w:val="center"/>
        <w:rPr>
          <w:rFonts w:ascii="Times New Roman" w:hAnsi="Times New Roman" w:cs="Times New Roman"/>
          <w:b/>
          <w:bCs/>
          <w:sz w:val="24"/>
          <w:szCs w:val="24"/>
          <w:lang w:val="ru-RU"/>
        </w:rPr>
      </w:pPr>
    </w:p>
    <w:p w14:paraId="0841179D" w14:textId="77777777" w:rsidR="007C3E16" w:rsidRDefault="007C3E16" w:rsidP="007C3E16">
      <w:pPr>
        <w:jc w:val="center"/>
        <w:rPr>
          <w:rFonts w:ascii="Times New Roman" w:hAnsi="Times New Roman" w:cs="Times New Roman"/>
          <w:b/>
          <w:bCs/>
          <w:sz w:val="24"/>
          <w:szCs w:val="24"/>
          <w:lang w:val="ru-RU"/>
        </w:rPr>
      </w:pPr>
    </w:p>
    <w:p w14:paraId="0AD32A91" w14:textId="77777777" w:rsidR="007C3E16" w:rsidRDefault="007C3E16" w:rsidP="007C3E16">
      <w:pPr>
        <w:jc w:val="center"/>
        <w:rPr>
          <w:rFonts w:ascii="Times New Roman" w:hAnsi="Times New Roman" w:cs="Times New Roman"/>
          <w:b/>
          <w:bCs/>
          <w:sz w:val="24"/>
          <w:szCs w:val="24"/>
          <w:lang w:val="ru-RU"/>
        </w:rPr>
      </w:pPr>
    </w:p>
    <w:p w14:paraId="4E51FE5E" w14:textId="77777777" w:rsidR="007C3E16" w:rsidRDefault="007C3E16" w:rsidP="007C3E16">
      <w:pPr>
        <w:jc w:val="cente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52C3C629" w14:textId="010C3D08" w:rsidR="007C3E16" w:rsidRPr="007C3E16" w:rsidRDefault="007C3E16" w:rsidP="00902CB4">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Извјештај је резултат рада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(Одлука о формирању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број:</w:t>
      </w:r>
      <w:r w:rsidR="00902CB4" w:rsidRPr="00902CB4">
        <w:t xml:space="preserve"> </w:t>
      </w:r>
      <w:r w:rsidR="00902CB4" w:rsidRPr="00902CB4">
        <w:rPr>
          <w:rFonts w:ascii="Times New Roman" w:hAnsi="Times New Roman" w:cs="Times New Roman"/>
          <w:sz w:val="24"/>
          <w:szCs w:val="24"/>
          <w:lang w:val="ru-RU"/>
        </w:rPr>
        <w:t>457-01/24</w:t>
      </w:r>
      <w:r w:rsidR="00902C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 </w:t>
      </w:r>
      <w:r w:rsidR="00902CB4" w:rsidRPr="00902CB4">
        <w:rPr>
          <w:rFonts w:ascii="Times New Roman" w:hAnsi="Times New Roman" w:cs="Times New Roman"/>
          <w:sz w:val="24"/>
          <w:szCs w:val="24"/>
          <w:lang w:val="ru-RU"/>
        </w:rPr>
        <w:t>05.11.2024.</w:t>
      </w:r>
      <w:r>
        <w:rPr>
          <w:rFonts w:ascii="Times New Roman" w:hAnsi="Times New Roman" w:cs="Times New Roman"/>
          <w:sz w:val="24"/>
          <w:szCs w:val="24"/>
          <w:lang w:val="ru-RU"/>
        </w:rPr>
        <w:t>)</w:t>
      </w:r>
      <w:r w:rsidRPr="007C3E16">
        <w:rPr>
          <w:rFonts w:ascii="Times New Roman" w:hAnsi="Times New Roman" w:cs="Times New Roman"/>
          <w:sz w:val="24"/>
          <w:szCs w:val="24"/>
          <w:lang w:val="ru-RU"/>
        </w:rPr>
        <w:t xml:space="preserve"> саставу:</w:t>
      </w:r>
    </w:p>
    <w:p w14:paraId="558EDD5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1)</w:t>
      </w:r>
      <w:r w:rsidRPr="00902CB4">
        <w:rPr>
          <w:rFonts w:ascii="Times New Roman" w:hAnsi="Times New Roman" w:cs="Times New Roman"/>
          <w:sz w:val="24"/>
          <w:szCs w:val="24"/>
          <w:lang w:val="ru-RU"/>
        </w:rPr>
        <w:tab/>
        <w:t>Проф. др Младен Бубоњић, декан,</w:t>
      </w:r>
    </w:p>
    <w:p w14:paraId="64CE90D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2)</w:t>
      </w:r>
      <w:r w:rsidRPr="00902CB4">
        <w:rPr>
          <w:rFonts w:ascii="Times New Roman" w:hAnsi="Times New Roman" w:cs="Times New Roman"/>
          <w:sz w:val="24"/>
          <w:szCs w:val="24"/>
          <w:lang w:val="ru-RU"/>
        </w:rPr>
        <w:tab/>
        <w:t>Доц. др Мирко Сајић,</w:t>
      </w:r>
    </w:p>
    <w:p w14:paraId="6397B5CA"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3)</w:t>
      </w:r>
      <w:r w:rsidRPr="00902CB4">
        <w:rPr>
          <w:rFonts w:ascii="Times New Roman" w:hAnsi="Times New Roman" w:cs="Times New Roman"/>
          <w:sz w:val="24"/>
          <w:szCs w:val="24"/>
          <w:lang w:val="ru-RU"/>
        </w:rPr>
        <w:tab/>
        <w:t>Проф. др Никола Новаковић</w:t>
      </w:r>
    </w:p>
    <w:p w14:paraId="4E25E1DF"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4)</w:t>
      </w:r>
      <w:r w:rsidRPr="00902CB4">
        <w:rPr>
          <w:rFonts w:ascii="Times New Roman" w:hAnsi="Times New Roman" w:cs="Times New Roman"/>
          <w:sz w:val="24"/>
          <w:szCs w:val="24"/>
          <w:lang w:val="ru-RU"/>
        </w:rPr>
        <w:tab/>
        <w:t>Проф. др Срећко Станковић,</w:t>
      </w:r>
    </w:p>
    <w:p w14:paraId="1E56F98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5)</w:t>
      </w:r>
      <w:r w:rsidRPr="00902CB4">
        <w:rPr>
          <w:rFonts w:ascii="Times New Roman" w:hAnsi="Times New Roman" w:cs="Times New Roman"/>
          <w:sz w:val="24"/>
          <w:szCs w:val="24"/>
          <w:lang w:val="ru-RU"/>
        </w:rPr>
        <w:tab/>
        <w:t>Проф. др Хелена Лајшић,</w:t>
      </w:r>
    </w:p>
    <w:p w14:paraId="25CDB9CD" w14:textId="09AFC83A" w:rsidR="007C3E16"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6)</w:t>
      </w:r>
      <w:r w:rsidRPr="00902CB4">
        <w:rPr>
          <w:rFonts w:ascii="Times New Roman" w:hAnsi="Times New Roman" w:cs="Times New Roman"/>
          <w:sz w:val="24"/>
          <w:szCs w:val="24"/>
          <w:lang w:val="ru-RU"/>
        </w:rPr>
        <w:tab/>
        <w:t>Тамара Ђукић, студент</w:t>
      </w:r>
    </w:p>
    <w:p w14:paraId="0BA6D592" w14:textId="77777777" w:rsidR="007C3E16" w:rsidRDefault="007C3E16" w:rsidP="007C3E16">
      <w:pPr>
        <w:rPr>
          <w:rFonts w:ascii="Times New Roman" w:hAnsi="Times New Roman" w:cs="Times New Roman"/>
          <w:sz w:val="24"/>
          <w:szCs w:val="24"/>
          <w:lang w:val="ru-RU"/>
        </w:rPr>
      </w:pPr>
    </w:p>
    <w:p w14:paraId="54261A48" w14:textId="77777777" w:rsidR="007C3E16" w:rsidRDefault="007C3E16" w:rsidP="007C3E16">
      <w:pPr>
        <w:rPr>
          <w:rFonts w:ascii="Times New Roman" w:hAnsi="Times New Roman" w:cs="Times New Roman"/>
          <w:sz w:val="24"/>
          <w:szCs w:val="24"/>
          <w:lang w:val="ru-RU"/>
        </w:rPr>
      </w:pPr>
    </w:p>
    <w:p w14:paraId="0CA27AD2" w14:textId="77777777" w:rsidR="007C3E16" w:rsidRPr="00230F70" w:rsidRDefault="007C3E16" w:rsidP="007C3E16">
      <w:pPr>
        <w:rPr>
          <w:rFonts w:ascii="Times New Roman" w:hAnsi="Times New Roman" w:cs="Times New Roman"/>
          <w:b/>
          <w:bCs/>
          <w:i/>
          <w:iCs/>
          <w:sz w:val="24"/>
          <w:szCs w:val="24"/>
          <w:lang w:val="ru-RU"/>
        </w:rPr>
      </w:pPr>
      <w:r w:rsidRPr="00230F70">
        <w:rPr>
          <w:rFonts w:ascii="Times New Roman" w:hAnsi="Times New Roman" w:cs="Times New Roman"/>
          <w:b/>
          <w:bCs/>
          <w:i/>
          <w:iCs/>
          <w:sz w:val="24"/>
          <w:szCs w:val="24"/>
          <w:lang w:val="ru-RU"/>
        </w:rPr>
        <w:lastRenderedPageBreak/>
        <w:t>Садржај</w:t>
      </w:r>
    </w:p>
    <w:p w14:paraId="09FA5A85" w14:textId="77777777" w:rsidR="00230F70" w:rsidRPr="00230F70" w:rsidRDefault="00230F70" w:rsidP="007C3E16">
      <w:pPr>
        <w:rPr>
          <w:rFonts w:ascii="Times New Roman" w:hAnsi="Times New Roman" w:cs="Times New Roman"/>
          <w:b/>
          <w:bCs/>
          <w:sz w:val="24"/>
          <w:szCs w:val="24"/>
          <w:lang w:val="ru-RU"/>
        </w:rPr>
      </w:pPr>
    </w:p>
    <w:p w14:paraId="79DDAEC7" w14:textId="07926132" w:rsidR="00945FCE" w:rsidRPr="00945FCE" w:rsidRDefault="00945FCE" w:rsidP="00945FCE">
      <w:pPr>
        <w:rPr>
          <w:rFonts w:ascii="Times New Roman" w:hAnsi="Times New Roman" w:cs="Times New Roman"/>
          <w:b/>
          <w:bCs/>
          <w:sz w:val="24"/>
          <w:szCs w:val="24"/>
          <w:lang w:val="ru-RU"/>
        </w:rPr>
      </w:pPr>
      <w:r>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ru-RU"/>
        </w:rPr>
        <w:t xml:space="preserve">УВОДНИ ДИО </w:t>
      </w:r>
    </w:p>
    <w:p w14:paraId="4887141C" w14:textId="6771F53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1.1 Историја и организација високошколске установе </w:t>
      </w:r>
    </w:p>
    <w:p w14:paraId="011B4DEB" w14:textId="3BC9F6CD"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1.2 Историја Факултета </w:t>
      </w:r>
    </w:p>
    <w:p w14:paraId="0F88D863" w14:textId="77777777"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2. ПРИСТУПАЊЕ ВИСОКОШКОЛСКЕ УСТАНОВЕ БОЛОЊСКОМ ПРОЦЕСУ И </w:t>
      </w:r>
    </w:p>
    <w:p w14:paraId="0FE2014C" w14:textId="46BA1F45"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ДОСТИЗАЊЕ ЦИЉЕВА ИЗ БОЛОЊСКОГ ПРОЦЕСА </w:t>
      </w:r>
    </w:p>
    <w:p w14:paraId="6C58697B" w14:textId="2E98C108"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2.1 </w:t>
      </w:r>
      <w:r>
        <w:rPr>
          <w:rFonts w:ascii="Times New Roman" w:hAnsi="Times New Roman" w:cs="Times New Roman"/>
          <w:sz w:val="24"/>
          <w:szCs w:val="24"/>
          <w:lang w:val="ru-RU"/>
        </w:rPr>
        <w:t>Циклуси образовања</w:t>
      </w:r>
    </w:p>
    <w:p w14:paraId="16D383F7" w14:textId="609AB3D5"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2.2 ЕСТС</w:t>
      </w:r>
    </w:p>
    <w:p w14:paraId="4B7A68BB" w14:textId="5BFBA9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2.3 Мобилност студената и наставника </w:t>
      </w:r>
    </w:p>
    <w:p w14:paraId="3210AB25" w14:textId="69577A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2.4 Исходи учења</w:t>
      </w:r>
    </w:p>
    <w:p w14:paraId="448282C8" w14:textId="2C26D8C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 Образовни циљеви факултета </w:t>
      </w:r>
    </w:p>
    <w:p w14:paraId="5DE0126A" w14:textId="1F2A12F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2.5.1 Циљеви знања </w:t>
      </w:r>
    </w:p>
    <w:p w14:paraId="782F4B97" w14:textId="44D0F3E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2.5.2 Циљеви вјештина</w:t>
      </w:r>
    </w:p>
    <w:p w14:paraId="4973CCF3" w14:textId="71EA4E76"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2.5.4 Циљеви способности </w:t>
      </w:r>
    </w:p>
    <w:p w14:paraId="7A8A7219" w14:textId="3495CD1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2.5.5 Компетенције </w:t>
      </w:r>
    </w:p>
    <w:p w14:paraId="2C481189" w14:textId="524ED031"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2.6 Учешће студената у одлучивању</w:t>
      </w:r>
    </w:p>
    <w:p w14:paraId="63D57056" w14:textId="03D30AB7"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2.7 Наставни процес и научноистраживачки рад </w:t>
      </w:r>
    </w:p>
    <w:p w14:paraId="0E437C98" w14:textId="30D8AF8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2.8 Везе с окружењем, привредом и социјалним партнерима </w:t>
      </w:r>
    </w:p>
    <w:p w14:paraId="5930667D" w14:textId="77777777" w:rsid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2.9 Студенти</w:t>
      </w:r>
    </w:p>
    <w:p w14:paraId="5377794F" w14:textId="669AE0E1" w:rsidR="00945FCE" w:rsidRPr="00945FCE" w:rsidRDefault="00945FCE" w:rsidP="00945FCE">
      <w:pPr>
        <w:rPr>
          <w:rFonts w:ascii="Times New Roman" w:hAnsi="Times New Roman" w:cs="Times New Roman"/>
          <w:b/>
          <w:bCs/>
          <w:sz w:val="24"/>
          <w:szCs w:val="24"/>
          <w:lang w:val="sr-Cyrl-BA"/>
        </w:rPr>
      </w:pPr>
      <w:r w:rsidRPr="00945FCE">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sr-Cyrl-BA"/>
        </w:rPr>
        <w:t>СТАНДАРДИ СИСТЕМА ОСИГУРАЊА КВАЛИТЕТА</w:t>
      </w:r>
    </w:p>
    <w:p w14:paraId="5A23A52A" w14:textId="74E6E6C7" w:rsidR="007C3E16" w:rsidRPr="007C3E16" w:rsidRDefault="007C3E16" w:rsidP="00945FCE">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1.Политика обезбјеђења квалитета студијских програма</w:t>
      </w:r>
    </w:p>
    <w:p w14:paraId="0B0D4D7B" w14:textId="13B0A29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2. Креирање и усвајање студијских програма</w:t>
      </w:r>
    </w:p>
    <w:p w14:paraId="18F9F488" w14:textId="73A5AD6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2.1.</w:t>
      </w:r>
      <w:r w:rsidRPr="00945FCE">
        <w:rPr>
          <w:rFonts w:ascii="Times New Roman" w:hAnsi="Times New Roman" w:cs="Times New Roman"/>
          <w:sz w:val="24"/>
          <w:szCs w:val="24"/>
          <w:lang w:val="ru-RU"/>
        </w:rPr>
        <w:t xml:space="preserve"> Структура студијског програма</w:t>
      </w:r>
    </w:p>
    <w:p w14:paraId="42F08257" w14:textId="57B24C04"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2.2.</w:t>
      </w:r>
      <w:r w:rsidRPr="007C3E16">
        <w:rPr>
          <w:rFonts w:ascii="Times New Roman" w:hAnsi="Times New Roman" w:cs="Times New Roman"/>
          <w:sz w:val="24"/>
          <w:szCs w:val="24"/>
          <w:lang w:val="ru-RU"/>
        </w:rPr>
        <w:t>Сврха и циљеви студијског програма</w:t>
      </w:r>
    </w:p>
    <w:p w14:paraId="1FDE79A5" w14:textId="5C4029BD" w:rsid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2.3.Наставни план и програм</w:t>
      </w:r>
    </w:p>
    <w:p w14:paraId="3E01F3A9" w14:textId="01D0613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2.4.</w:t>
      </w:r>
      <w:r w:rsidRPr="00945FCE">
        <w:rPr>
          <w:rFonts w:ascii="Times New Roman" w:hAnsi="Times New Roman" w:cs="Times New Roman"/>
          <w:sz w:val="24"/>
          <w:szCs w:val="24"/>
          <w:lang w:val="ru-RU"/>
        </w:rPr>
        <w:t>Компетенције дипломираних студената</w:t>
      </w:r>
    </w:p>
    <w:p w14:paraId="5036EDC8" w14:textId="053B352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3. Учење, подучавање и вредновање усмјерени на студента</w:t>
      </w:r>
    </w:p>
    <w:p w14:paraId="5CD476F4" w14:textId="6E784B56" w:rsid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lastRenderedPageBreak/>
        <w:t>4. Упис и напредовање студената, признавање и сертификовање</w:t>
      </w:r>
    </w:p>
    <w:p w14:paraId="5643BC72" w14:textId="33F139D2"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4.1. Упис студената</w:t>
      </w:r>
    </w:p>
    <w:p w14:paraId="0A2CAF1A" w14:textId="422C690A"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4.2</w:t>
      </w:r>
      <w:r w:rsidRPr="007C3E16">
        <w:rPr>
          <w:rFonts w:ascii="Times New Roman" w:hAnsi="Times New Roman" w:cs="Times New Roman"/>
          <w:sz w:val="24"/>
          <w:szCs w:val="24"/>
          <w:lang w:val="sr-Cyrl-BA"/>
        </w:rPr>
        <w:t>.</w:t>
      </w:r>
      <w:r w:rsidRPr="00945FCE">
        <w:rPr>
          <w:rFonts w:ascii="Times New Roman" w:hAnsi="Times New Roman" w:cs="Times New Roman"/>
          <w:sz w:val="24"/>
          <w:szCs w:val="24"/>
          <w:lang w:val="ru-RU"/>
        </w:rPr>
        <w:t xml:space="preserve"> Оцјењивање и напредовање студената</w:t>
      </w:r>
    </w:p>
    <w:p w14:paraId="7ABE2BBD" w14:textId="5D399F73"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5. Људски потенцијали</w:t>
      </w:r>
    </w:p>
    <w:p w14:paraId="7753789A" w14:textId="2BEED708"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6. Ресурси и финансирање</w:t>
      </w:r>
    </w:p>
    <w:p w14:paraId="5F27FAE9" w14:textId="5D339ADB"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7. Управљање информацијама о студијским програмима</w:t>
      </w:r>
    </w:p>
    <w:p w14:paraId="44740F88" w14:textId="08CDDDAC"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8. Информисање јавности о студијским програмима</w:t>
      </w:r>
    </w:p>
    <w:p w14:paraId="296A44F1" w14:textId="0AAFC1EF"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05E73F38" w14:textId="08924981"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10. Мобилност академског особља и студената</w:t>
      </w:r>
    </w:p>
    <w:p w14:paraId="606B40BD" w14:textId="39F4B3F7" w:rsidR="007C3E16" w:rsidRP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ОЦЈЕНА СИСТЕМА ОСИГУРАЊА КВАЛИТЕТА</w:t>
      </w:r>
      <w:r>
        <w:rPr>
          <w:rFonts w:ascii="Times New Roman" w:hAnsi="Times New Roman" w:cs="Times New Roman"/>
          <w:b/>
          <w:bCs/>
          <w:sz w:val="24"/>
          <w:szCs w:val="24"/>
          <w:lang w:val="ru-RU"/>
        </w:rPr>
        <w:t xml:space="preserve"> </w:t>
      </w:r>
    </w:p>
    <w:p w14:paraId="69142DEA" w14:textId="102A0BF0" w:rsidR="007C3E16" w:rsidRDefault="007C3E16"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ЗАКЉУЧАК</w:t>
      </w:r>
    </w:p>
    <w:p w14:paraId="3818B49B" w14:textId="26D55D8D" w:rsidR="00902CB4" w:rsidRDefault="00902CB4" w:rsidP="007C3E16">
      <w:pPr>
        <w:rPr>
          <w:rFonts w:ascii="Times New Roman" w:hAnsi="Times New Roman" w:cs="Times New Roman"/>
          <w:b/>
          <w:bCs/>
          <w:sz w:val="24"/>
          <w:szCs w:val="24"/>
          <w:lang w:val="ru-RU"/>
        </w:rPr>
      </w:pPr>
    </w:p>
    <w:p w14:paraId="6272A963" w14:textId="63D91986" w:rsidR="00902CB4" w:rsidRDefault="00902CB4" w:rsidP="007C3E16">
      <w:pPr>
        <w:rPr>
          <w:rFonts w:ascii="Times New Roman" w:hAnsi="Times New Roman" w:cs="Times New Roman"/>
          <w:b/>
          <w:bCs/>
          <w:sz w:val="24"/>
          <w:szCs w:val="24"/>
          <w:lang w:val="ru-RU"/>
        </w:rPr>
      </w:pPr>
    </w:p>
    <w:p w14:paraId="1AB50C5D" w14:textId="2EA807BB" w:rsidR="00902CB4" w:rsidRDefault="00902CB4" w:rsidP="007C3E16">
      <w:pPr>
        <w:rPr>
          <w:rFonts w:ascii="Times New Roman" w:hAnsi="Times New Roman" w:cs="Times New Roman"/>
          <w:b/>
          <w:bCs/>
          <w:sz w:val="24"/>
          <w:szCs w:val="24"/>
          <w:lang w:val="ru-RU"/>
        </w:rPr>
      </w:pPr>
    </w:p>
    <w:p w14:paraId="7F3D5065" w14:textId="6E422D1F" w:rsidR="00902CB4" w:rsidRDefault="00902CB4" w:rsidP="007C3E16">
      <w:pPr>
        <w:rPr>
          <w:rFonts w:ascii="Times New Roman" w:hAnsi="Times New Roman" w:cs="Times New Roman"/>
          <w:b/>
          <w:bCs/>
          <w:sz w:val="24"/>
          <w:szCs w:val="24"/>
          <w:lang w:val="ru-RU"/>
        </w:rPr>
      </w:pPr>
    </w:p>
    <w:p w14:paraId="7BC9F6F8" w14:textId="0E1479EA" w:rsidR="00902CB4" w:rsidRDefault="00902CB4" w:rsidP="007C3E16">
      <w:pPr>
        <w:rPr>
          <w:rFonts w:ascii="Times New Roman" w:hAnsi="Times New Roman" w:cs="Times New Roman"/>
          <w:b/>
          <w:bCs/>
          <w:sz w:val="24"/>
          <w:szCs w:val="24"/>
          <w:lang w:val="ru-RU"/>
        </w:rPr>
      </w:pPr>
    </w:p>
    <w:p w14:paraId="4295B630" w14:textId="047B216A" w:rsidR="00902CB4" w:rsidRDefault="00902CB4" w:rsidP="007C3E16">
      <w:pPr>
        <w:rPr>
          <w:rFonts w:ascii="Times New Roman" w:hAnsi="Times New Roman" w:cs="Times New Roman"/>
          <w:b/>
          <w:bCs/>
          <w:sz w:val="24"/>
          <w:szCs w:val="24"/>
          <w:lang w:val="ru-RU"/>
        </w:rPr>
      </w:pPr>
    </w:p>
    <w:p w14:paraId="02BD880C" w14:textId="3C18F21A" w:rsidR="00902CB4" w:rsidRDefault="00902CB4" w:rsidP="007C3E16">
      <w:pPr>
        <w:rPr>
          <w:rFonts w:ascii="Times New Roman" w:hAnsi="Times New Roman" w:cs="Times New Roman"/>
          <w:b/>
          <w:bCs/>
          <w:sz w:val="24"/>
          <w:szCs w:val="24"/>
          <w:lang w:val="ru-RU"/>
        </w:rPr>
      </w:pPr>
    </w:p>
    <w:p w14:paraId="240C9CB3" w14:textId="12E453ED" w:rsidR="00902CB4" w:rsidRDefault="00902CB4" w:rsidP="007C3E16">
      <w:pPr>
        <w:rPr>
          <w:rFonts w:ascii="Times New Roman" w:hAnsi="Times New Roman" w:cs="Times New Roman"/>
          <w:b/>
          <w:bCs/>
          <w:sz w:val="24"/>
          <w:szCs w:val="24"/>
          <w:lang w:val="ru-RU"/>
        </w:rPr>
      </w:pPr>
    </w:p>
    <w:p w14:paraId="5C7456DB" w14:textId="7634EC64" w:rsidR="00902CB4" w:rsidRDefault="00902CB4" w:rsidP="007C3E16">
      <w:pPr>
        <w:rPr>
          <w:rFonts w:ascii="Times New Roman" w:hAnsi="Times New Roman" w:cs="Times New Roman"/>
          <w:b/>
          <w:bCs/>
          <w:sz w:val="24"/>
          <w:szCs w:val="24"/>
          <w:lang w:val="ru-RU"/>
        </w:rPr>
      </w:pPr>
    </w:p>
    <w:p w14:paraId="675DBA8D" w14:textId="11CAA7BD" w:rsidR="00902CB4" w:rsidRDefault="00902CB4" w:rsidP="007C3E16">
      <w:pPr>
        <w:rPr>
          <w:rFonts w:ascii="Times New Roman" w:hAnsi="Times New Roman" w:cs="Times New Roman"/>
          <w:b/>
          <w:bCs/>
          <w:sz w:val="24"/>
          <w:szCs w:val="24"/>
          <w:lang w:val="ru-RU"/>
        </w:rPr>
      </w:pPr>
    </w:p>
    <w:p w14:paraId="2691C272" w14:textId="40DD5F83" w:rsidR="00902CB4" w:rsidRDefault="00902CB4" w:rsidP="007C3E16">
      <w:pPr>
        <w:rPr>
          <w:rFonts w:ascii="Times New Roman" w:hAnsi="Times New Roman" w:cs="Times New Roman"/>
          <w:b/>
          <w:bCs/>
          <w:sz w:val="24"/>
          <w:szCs w:val="24"/>
          <w:lang w:val="ru-RU"/>
        </w:rPr>
      </w:pPr>
    </w:p>
    <w:p w14:paraId="07A6051A" w14:textId="071E6820" w:rsidR="00902CB4" w:rsidRDefault="00902CB4" w:rsidP="007C3E16">
      <w:pPr>
        <w:rPr>
          <w:rFonts w:ascii="Times New Roman" w:hAnsi="Times New Roman" w:cs="Times New Roman"/>
          <w:b/>
          <w:bCs/>
          <w:sz w:val="24"/>
          <w:szCs w:val="24"/>
          <w:lang w:val="ru-RU"/>
        </w:rPr>
      </w:pPr>
    </w:p>
    <w:p w14:paraId="348D5783" w14:textId="2D6305CC" w:rsidR="00902CB4" w:rsidRDefault="00902CB4" w:rsidP="007C3E16">
      <w:pPr>
        <w:rPr>
          <w:rFonts w:ascii="Times New Roman" w:hAnsi="Times New Roman" w:cs="Times New Roman"/>
          <w:b/>
          <w:bCs/>
          <w:sz w:val="24"/>
          <w:szCs w:val="24"/>
          <w:lang w:val="ru-RU"/>
        </w:rPr>
      </w:pPr>
    </w:p>
    <w:p w14:paraId="4AE22858" w14:textId="61328B83" w:rsidR="00902CB4" w:rsidRDefault="00902CB4" w:rsidP="007C3E16">
      <w:pPr>
        <w:rPr>
          <w:rFonts w:ascii="Times New Roman" w:hAnsi="Times New Roman" w:cs="Times New Roman"/>
          <w:b/>
          <w:bCs/>
          <w:sz w:val="24"/>
          <w:szCs w:val="24"/>
          <w:lang w:val="ru-RU"/>
        </w:rPr>
      </w:pPr>
    </w:p>
    <w:p w14:paraId="6B1F0EBB" w14:textId="21851C96" w:rsidR="00902CB4" w:rsidRDefault="00902CB4" w:rsidP="007C3E16">
      <w:pPr>
        <w:rPr>
          <w:rFonts w:ascii="Times New Roman" w:hAnsi="Times New Roman" w:cs="Times New Roman"/>
          <w:b/>
          <w:bCs/>
          <w:sz w:val="24"/>
          <w:szCs w:val="24"/>
          <w:lang w:val="ru-RU"/>
        </w:rPr>
      </w:pPr>
    </w:p>
    <w:p w14:paraId="0AA67BB0" w14:textId="2FE3D692" w:rsidR="00902CB4" w:rsidRDefault="00902CB4" w:rsidP="007C3E16">
      <w:pPr>
        <w:rPr>
          <w:rFonts w:ascii="Times New Roman" w:hAnsi="Times New Roman" w:cs="Times New Roman"/>
          <w:b/>
          <w:bCs/>
          <w:sz w:val="24"/>
          <w:szCs w:val="24"/>
          <w:lang w:val="ru-RU"/>
        </w:rPr>
      </w:pPr>
    </w:p>
    <w:p w14:paraId="1F168A6B" w14:textId="1532DD05" w:rsidR="00902CB4" w:rsidRDefault="00902CB4" w:rsidP="007C3E16">
      <w:pPr>
        <w:rPr>
          <w:rFonts w:ascii="Times New Roman" w:hAnsi="Times New Roman" w:cs="Times New Roman"/>
          <w:b/>
          <w:bCs/>
          <w:sz w:val="24"/>
          <w:szCs w:val="24"/>
          <w:lang w:val="ru-RU"/>
        </w:rPr>
      </w:pPr>
    </w:p>
    <w:p w14:paraId="213F9707" w14:textId="77777777" w:rsidR="00902CB4" w:rsidRPr="00E75730" w:rsidRDefault="00902CB4" w:rsidP="00902CB4">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Latn-RS"/>
        </w:rPr>
        <w:lastRenderedPageBreak/>
        <w:t xml:space="preserve">I </w:t>
      </w:r>
      <w:r w:rsidRPr="00E75730">
        <w:rPr>
          <w:rFonts w:ascii="Times New Roman" w:hAnsi="Times New Roman" w:cs="Times New Roman"/>
          <w:b/>
          <w:bCs/>
          <w:sz w:val="24"/>
          <w:szCs w:val="24"/>
          <w:lang w:val="ru-RU"/>
        </w:rPr>
        <w:t xml:space="preserve">УВОДНИ ДИО </w:t>
      </w:r>
    </w:p>
    <w:p w14:paraId="1F919F1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Факултет за информатику је израдио Извјештај о самоевалуацији. </w:t>
      </w:r>
    </w:p>
    <w:p w14:paraId="30901982"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Самоевалуациони извјештај Факултета за информатику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 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 и студената. </w:t>
      </w:r>
    </w:p>
    <w:p w14:paraId="5B55C1C3" w14:textId="685915A5" w:rsidR="00902CB4" w:rsidRDefault="00902CB4" w:rsidP="00902CB4">
      <w:pPr>
        <w:rPr>
          <w:rFonts w:ascii="Times New Roman" w:hAnsi="Times New Roman" w:cs="Times New Roman"/>
          <w:sz w:val="24"/>
          <w:szCs w:val="24"/>
          <w:lang w:val="ru-RU"/>
        </w:rPr>
      </w:pPr>
      <w:r w:rsidRPr="00E75730">
        <w:rPr>
          <w:rFonts w:ascii="Times New Roman" w:hAnsi="Times New Roman" w:cs="Times New Roman"/>
          <w:sz w:val="24"/>
          <w:szCs w:val="24"/>
          <w:lang w:val="ru-RU"/>
        </w:rPr>
        <w:t>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w:t>
      </w:r>
    </w:p>
    <w:p w14:paraId="3CA04EB5" w14:textId="6CF84194" w:rsidR="00902CB4" w:rsidRDefault="00902CB4" w:rsidP="00902CB4">
      <w:pPr>
        <w:rPr>
          <w:rFonts w:ascii="Times New Roman" w:hAnsi="Times New Roman" w:cs="Times New Roman"/>
          <w:sz w:val="24"/>
          <w:szCs w:val="24"/>
          <w:lang w:val="ru-RU"/>
        </w:rPr>
      </w:pPr>
    </w:p>
    <w:p w14:paraId="0BF4F7EE"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t xml:space="preserve">Историја и организација високошколске установе </w:t>
      </w:r>
    </w:p>
    <w:p w14:paraId="4FD82F57"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Независни универзитет Бања Лука је основан 2005. године као високошколска установа са називом Факултет за политичке и друштвене науке, а 2007. године проширује се и региструје у Универзитет. Основна дјелатност Универзитета је пружање високошколског образовања на студијима првог, другог и трећег циклуса a oснивач Универзитета је др Зоран Калинић. </w:t>
      </w:r>
    </w:p>
    <w:p w14:paraId="339CFA3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експертско-консултанску и издавачку дјелатност. </w:t>
      </w:r>
    </w:p>
    <w:p w14:paraId="2836FE9F"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Издавачка дјелатност на НУБЛ-у почиње већ по оснивању, а до сада је објављено преко </w:t>
      </w:r>
      <w:r w:rsidRPr="00E75730">
        <w:rPr>
          <w:rFonts w:ascii="Times New Roman" w:hAnsi="Times New Roman" w:cs="Times New Roman"/>
          <w:sz w:val="24"/>
          <w:szCs w:val="24"/>
          <w:lang w:val="sr-Latn-RS"/>
        </w:rPr>
        <w:t>150</w:t>
      </w:r>
      <w:r w:rsidRPr="00E75730">
        <w:rPr>
          <w:rFonts w:ascii="Times New Roman" w:hAnsi="Times New Roman" w:cs="Times New Roman"/>
          <w:sz w:val="24"/>
          <w:szCs w:val="24"/>
          <w:lang w:val="ru-RU"/>
        </w:rPr>
        <w:t xml:space="preserve"> научних књига, уџбеника, монографија и часописа из области историје, економије, права, политичких наука, екологије, књижевности и сл.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Независном Универзитету Бања Лука је међу првима потврђен стандард квалитета рада Рјешењем о Акредитацији.</w:t>
      </w:r>
    </w:p>
    <w:p w14:paraId="60D2E4EA" w14:textId="77777777" w:rsidR="00902CB4" w:rsidRPr="00E75730" w:rsidRDefault="00902CB4" w:rsidP="00902CB4">
      <w:pPr>
        <w:spacing w:line="276" w:lineRule="auto"/>
        <w:jc w:val="both"/>
        <w:rPr>
          <w:rFonts w:ascii="Times New Roman" w:hAnsi="Times New Roman" w:cs="Times New Roman"/>
          <w:sz w:val="24"/>
          <w:szCs w:val="24"/>
          <w:lang w:val="ru-RU"/>
        </w:rPr>
      </w:pPr>
    </w:p>
    <w:p w14:paraId="15A4C5F8"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t xml:space="preserve">Историја Факултета </w:t>
      </w:r>
      <w:r w:rsidRPr="00E75730">
        <w:rPr>
          <w:b/>
          <w:bCs/>
          <w:lang w:val="sr-Cyrl-RS"/>
        </w:rPr>
        <w:t>за информатику</w:t>
      </w:r>
    </w:p>
    <w:p w14:paraId="6D4B7037"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Студијски програми на Факултету за информатику Независног универзитета Бања Лука настали су као резултат потреба васпитно-образовног система Републике Српске за компетентним стручњацима на основу исказане потребе за квалификованим стручацима из области рачунарске  науке. </w:t>
      </w:r>
    </w:p>
    <w:p w14:paraId="021CE5DF"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Дозволом за рад број 07.023/602-2086/09 од 01.10.2009. године Независни универзитет Бања Лука је добио одобрење за студијске програме Пословна информатика и Софтверско инжењерство на првом и другом циклусу студија. </w:t>
      </w:r>
    </w:p>
    <w:p w14:paraId="29AB411A"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Дозволом за извођење студијског програма број 07.023/612-333-10-2/12 од 08.10.2013. године Независном универзитету Бања Лука је одобрено извођење студијског програма Рачунарство и информатика 240 ЕЦТС бодова на првом циклусу студија.</w:t>
      </w:r>
    </w:p>
    <w:p w14:paraId="29ED58EB" w14:textId="47AEF1E0"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реализује се у I циклусу студија и траје </w:t>
      </w:r>
      <w:r w:rsidR="00C71CD7">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године и вреднује се са </w:t>
      </w:r>
      <w:r w:rsidR="00C71CD7">
        <w:rPr>
          <w:rFonts w:ascii="Times New Roman" w:hAnsi="Times New Roman" w:cs="Times New Roman"/>
          <w:sz w:val="24"/>
          <w:szCs w:val="24"/>
          <w:lang w:val="ru-RU"/>
        </w:rPr>
        <w:t>180</w:t>
      </w:r>
      <w:r w:rsidRPr="00E75730">
        <w:rPr>
          <w:rFonts w:ascii="Times New Roman" w:hAnsi="Times New Roman" w:cs="Times New Roman"/>
          <w:sz w:val="24"/>
          <w:szCs w:val="24"/>
          <w:lang w:val="ru-RU"/>
        </w:rPr>
        <w:t xml:space="preserve"> ECTS бодова. </w:t>
      </w:r>
    </w:p>
    <w:p w14:paraId="1178EB04"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Конципиран је на досадашњим властитим и другим искуставима у високом образовању и креиран у складу са савременим достигнућима науке, добром праксом и искуством високо рангираних универзитета и факултета у окружењу, Европи и свијету. </w:t>
      </w:r>
    </w:p>
    <w:p w14:paraId="0AF8C414" w14:textId="3E1AF456" w:rsidR="00902CB4" w:rsidRDefault="00902CB4" w:rsidP="00902CB4">
      <w:pPr>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Студијски програм је цјеловит и свеобухватан, а усаглашен је са научним пољем Рачунарске и информационе науке – ужа научна област Рачунарске науке према Правилнику о научним и умјетничким пољима и ужим научним областима („Службени гласник Републике Српске“ бр.27/10).</w:t>
      </w:r>
    </w:p>
    <w:p w14:paraId="2B1C57F1" w14:textId="79668413" w:rsidR="00902CB4" w:rsidRDefault="00902CB4" w:rsidP="00902CB4">
      <w:pPr>
        <w:rPr>
          <w:rFonts w:ascii="Times New Roman" w:hAnsi="Times New Roman" w:cs="Times New Roman"/>
          <w:sz w:val="24"/>
          <w:szCs w:val="24"/>
          <w:lang w:val="ru-RU"/>
        </w:rPr>
      </w:pPr>
    </w:p>
    <w:p w14:paraId="69D3B90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 ПРИСТУПАЊЕ ВИСОКОШКОЛСКЕ УСТАНОВЕ БОЛОЊСКОМ ПРОЦЕСУ И </w:t>
      </w:r>
    </w:p>
    <w:p w14:paraId="7A6EE6C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ДОСТИЗАЊЕ ЦИЉЕВА ИЗ БОЛОЊСКОГ ПРОЦЕСА </w:t>
      </w:r>
    </w:p>
    <w:p w14:paraId="0B99912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је преузео Болоњски процес у своје образовне активности и ради на постизању циљева и начела Болоњског процеса.</w:t>
      </w:r>
    </w:p>
    <w:p w14:paraId="1D626C0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Основни циљеви Болоњског процеса:</w:t>
      </w:r>
    </w:p>
    <w:p w14:paraId="63D7CAE5"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Хармонизација високошколских програма: Примјеном Болоњског процеса, НУБЛ је ускладио своје студијске програме са заједничким стандардима, што омогућава пренос и признавање студија између различитих установа и земаља.</w:t>
      </w:r>
    </w:p>
    <w:p w14:paraId="688F986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Увођење кредитног система: Кредитни систем омогућава студентима на НУБЛ-у да стичу кредите за сваки успјешно завршен предмет, што им омогућава флексибилније преношење и превођење студија на друге установе.</w:t>
      </w:r>
    </w:p>
    <w:p w14:paraId="67D729E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Повећање мобилности: Болоњски процес је остварио значајан напредак у олакшавању мобилности студената и наставног особља. Студенти на Независном универзитеу Бања Лука могу лакше преносити своје студије на друге установе и стећи искуство у другим земљама кроз програме размјене.</w:t>
      </w:r>
    </w:p>
    <w:p w14:paraId="44700F89" w14:textId="77777777" w:rsidR="00EE07CC" w:rsidRPr="00E75730" w:rsidRDefault="00EE07CC" w:rsidP="00EE07CC">
      <w:pPr>
        <w:pStyle w:val="ListParagraph"/>
        <w:numPr>
          <w:ilvl w:val="0"/>
          <w:numId w:val="2"/>
        </w:numPr>
        <w:spacing w:after="240" w:line="276" w:lineRule="auto"/>
        <w:jc w:val="both"/>
        <w:rPr>
          <w:lang w:val="ru-RU"/>
        </w:rPr>
      </w:pPr>
      <w:r w:rsidRPr="00E75730">
        <w:rPr>
          <w:lang w:val="ru-RU"/>
        </w:rPr>
        <w:lastRenderedPageBreak/>
        <w:t>Побољшање квалитета образовања: Болоњски процес поставља високе стандарде квалитета омогућивши НУБЛ-у да континуирано проналази начин за побољшање својих програма и образовних услуга.</w:t>
      </w:r>
    </w:p>
    <w:p w14:paraId="1A10DB9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се обавезао на постизање и спровођење циљева и начела овог процеса. Кроз усвајање и примјену Болоњског процеса, Независни универзитет Бања Лука је створио услове за сталну модернизацију својих програма, побољшање квалитета образовања и олакшавање мобилности својих студената и наставног особља.</w:t>
      </w:r>
    </w:p>
    <w:p w14:paraId="13C48A52" w14:textId="77777777" w:rsidR="00EE07CC" w:rsidRPr="00E75730" w:rsidRDefault="00EE07CC" w:rsidP="00EE07CC">
      <w:pPr>
        <w:spacing w:line="276" w:lineRule="auto"/>
        <w:jc w:val="both"/>
        <w:rPr>
          <w:rFonts w:ascii="Times New Roman" w:hAnsi="Times New Roman" w:cs="Times New Roman"/>
          <w:sz w:val="24"/>
          <w:szCs w:val="24"/>
          <w:lang w:val="ru-RU"/>
        </w:rPr>
      </w:pPr>
    </w:p>
    <w:p w14:paraId="75FB1F3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Циклуси образовања</w:t>
      </w:r>
    </w:p>
    <w:p w14:paraId="3DE8658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НУБЛ је, поштујући Болоњски процес, успоставио систем циклуса образовања који обухвата три основна нивоа: први циклус (бечелор), други циклус (мастер студије) и трећи циклус (докторске студије). Циљ овог система је да се омогући студентима постепено стицање знања и вјештина, како би се задовољили потребе за различитим образовним и професионалним степенима.</w:t>
      </w:r>
    </w:p>
    <w:p w14:paraId="178AE37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Први циклус (бечелор) обухвата основне студије и води до стицања бечелор степена. Овај ниво образовања треба да пружи студентима теоријско и практично основно знање у својој области студија.</w:t>
      </w:r>
    </w:p>
    <w:p w14:paraId="46448799" w14:textId="426F1BD4"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контексту студија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информатике, Болоњски процес има велики значај и доноси неколико конкретних промјена и користи:</w:t>
      </w:r>
    </w:p>
    <w:p w14:paraId="4E12C3BC" w14:textId="77777777" w:rsidR="00EE07CC" w:rsidRPr="00E75730" w:rsidRDefault="00EE07CC" w:rsidP="00EE07CC">
      <w:pPr>
        <w:pStyle w:val="ListParagraph"/>
        <w:numPr>
          <w:ilvl w:val="0"/>
          <w:numId w:val="4"/>
        </w:numPr>
        <w:spacing w:line="276" w:lineRule="auto"/>
        <w:jc w:val="both"/>
        <w:rPr>
          <w:lang w:val="ru-RU"/>
        </w:rPr>
      </w:pPr>
      <w:r w:rsidRPr="00E75730">
        <w:rPr>
          <w:lang w:val="ru-RU"/>
        </w:rPr>
        <w:t>Јасно дефинисане степене: Болоњски процес уводи структуриран систем степена, укључујући бечелор (први циклус) и мастер степен (други циклус). Овај систем степена омогућава студентима да постепено напредују у свом образовању и стичу специјализовано знање.</w:t>
      </w:r>
    </w:p>
    <w:p w14:paraId="40EBE441" w14:textId="0C84E9D1" w:rsidR="00EE07CC" w:rsidRPr="00E75730" w:rsidRDefault="00EE07CC" w:rsidP="00EE07CC">
      <w:pPr>
        <w:pStyle w:val="ListParagraph"/>
        <w:numPr>
          <w:ilvl w:val="0"/>
          <w:numId w:val="3"/>
        </w:numPr>
        <w:spacing w:line="276" w:lineRule="auto"/>
        <w:jc w:val="both"/>
        <w:rPr>
          <w:lang w:val="ru-RU"/>
        </w:rPr>
      </w:pPr>
      <w:r w:rsidRPr="00E75730">
        <w:rPr>
          <w:lang w:val="ru-RU"/>
        </w:rPr>
        <w:t xml:space="preserve">Мобилност студената: Болоњски процес је постао основа за усаглашавање програма студија и система оцјењивања, што олакшава мобилност студената. Студенти на студијском програму </w:t>
      </w:r>
      <w:r w:rsidR="00C71CD7">
        <w:rPr>
          <w:lang w:val="ru-RU"/>
        </w:rPr>
        <w:t>Пословна</w:t>
      </w:r>
      <w:r w:rsidRPr="00E75730">
        <w:rPr>
          <w:lang w:val="ru-RU"/>
        </w:rPr>
        <w:t xml:space="preserve"> информатика имају могућност да пренесу своје студије на друге установе у региону и да стичу међународно искуство.</w:t>
      </w:r>
    </w:p>
    <w:p w14:paraId="34A06D1A" w14:textId="77777777" w:rsidR="00EE07CC" w:rsidRPr="00E75730" w:rsidRDefault="00EE07CC" w:rsidP="00EE07CC">
      <w:pPr>
        <w:pStyle w:val="ListParagraph"/>
        <w:numPr>
          <w:ilvl w:val="0"/>
          <w:numId w:val="3"/>
        </w:numPr>
        <w:spacing w:line="276" w:lineRule="auto"/>
        <w:jc w:val="both"/>
        <w:rPr>
          <w:lang w:val="ru-RU"/>
        </w:rPr>
      </w:pPr>
      <w:r w:rsidRPr="00E75730">
        <w:rPr>
          <w:lang w:val="ru-RU"/>
        </w:rPr>
        <w:t>Кредитни систем: Болоњски процес уводи кредитни систем који оцјењује рад студената на основу кредита. Сваки предмет се вреднује одређеним бројем кредита, што олакшава пренос и признавање предмета између различитих установа.</w:t>
      </w:r>
    </w:p>
    <w:p w14:paraId="09864FF9" w14:textId="2F101143" w:rsidR="00EE07CC" w:rsidRPr="00E75730" w:rsidRDefault="00EE07CC" w:rsidP="00EE07CC">
      <w:pPr>
        <w:pStyle w:val="ListParagraph"/>
        <w:numPr>
          <w:ilvl w:val="0"/>
          <w:numId w:val="3"/>
        </w:numPr>
        <w:spacing w:line="276" w:lineRule="auto"/>
        <w:jc w:val="both"/>
        <w:rPr>
          <w:lang w:val="ru-RU"/>
        </w:rPr>
      </w:pPr>
      <w:r w:rsidRPr="00E75730">
        <w:rPr>
          <w:lang w:val="ru-RU"/>
        </w:rPr>
        <w:t xml:space="preserve">Фокус на компетенцијама: Болоњски процес се фокусира на развој компетенција студената, што је битан аспект у области </w:t>
      </w:r>
      <w:r w:rsidR="00C71CD7">
        <w:rPr>
          <w:lang w:val="ru-RU"/>
        </w:rPr>
        <w:t>пословне</w:t>
      </w:r>
      <w:r w:rsidRPr="00E75730">
        <w:rPr>
          <w:lang w:val="ru-RU"/>
        </w:rPr>
        <w:t xml:space="preserve"> информатике. Студијски програм </w:t>
      </w:r>
      <w:r w:rsidR="00C71CD7">
        <w:rPr>
          <w:lang w:val="ru-RU"/>
        </w:rPr>
        <w:t>Пословна</w:t>
      </w:r>
      <w:r w:rsidRPr="00E75730">
        <w:rPr>
          <w:lang w:val="ru-RU"/>
        </w:rPr>
        <w:t xml:space="preserve"> информатика је дизајнирани тако да развија вјештине и знања која су потребна за рад у индустрији информационих технологија.</w:t>
      </w:r>
    </w:p>
    <w:p w14:paraId="00B6A88D" w14:textId="0A4CE96D" w:rsidR="00EE07CC" w:rsidRPr="00E75730" w:rsidRDefault="00EE07CC" w:rsidP="00EE07CC">
      <w:pPr>
        <w:pStyle w:val="ListParagraph"/>
        <w:numPr>
          <w:ilvl w:val="0"/>
          <w:numId w:val="3"/>
        </w:numPr>
        <w:spacing w:after="240" w:line="276" w:lineRule="auto"/>
        <w:jc w:val="both"/>
        <w:rPr>
          <w:lang w:val="ru-RU"/>
        </w:rPr>
      </w:pPr>
      <w:r w:rsidRPr="00E75730">
        <w:rPr>
          <w:lang w:val="ru-RU"/>
        </w:rPr>
        <w:lastRenderedPageBreak/>
        <w:t xml:space="preserve">Евалуација и квалитет: Болоњски процес захјтева постојање система евалуације и контроле квалитета у високошколским установама. Овај аспект помаже у подизању стандарда квалитета програма студија </w:t>
      </w:r>
      <w:r w:rsidR="00C71CD7">
        <w:rPr>
          <w:lang w:val="ru-RU"/>
        </w:rPr>
        <w:t>пословне</w:t>
      </w:r>
      <w:r w:rsidRPr="00E75730">
        <w:rPr>
          <w:lang w:val="ru-RU"/>
        </w:rPr>
        <w:t xml:space="preserve"> информатике.</w:t>
      </w:r>
    </w:p>
    <w:p w14:paraId="7A6CD953" w14:textId="665C059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Укупно гледано, Болоњски процес у области </w:t>
      </w:r>
      <w:r w:rsidR="00C71CD7">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омогућава студентима да стекну релевантно знање и в</w:t>
      </w:r>
      <w:r w:rsidRPr="00E75730">
        <w:rPr>
          <w:rFonts w:ascii="Times New Roman" w:hAnsi="Times New Roman" w:cs="Times New Roman"/>
          <w:sz w:val="24"/>
          <w:szCs w:val="24"/>
          <w:lang w:val="sr-Latn-RS"/>
        </w:rPr>
        <w:t>j</w:t>
      </w:r>
      <w:r w:rsidRPr="00E75730">
        <w:rPr>
          <w:rFonts w:ascii="Times New Roman" w:hAnsi="Times New Roman" w:cs="Times New Roman"/>
          <w:sz w:val="24"/>
          <w:szCs w:val="24"/>
          <w:lang w:val="ru-RU"/>
        </w:rPr>
        <w:t xml:space="preserve">ештине, олакшавајући им мобилност и преносивост студија, </w:t>
      </w:r>
      <w:r w:rsidRPr="00E75730">
        <w:rPr>
          <w:rFonts w:ascii="Times New Roman" w:hAnsi="Times New Roman" w:cs="Times New Roman"/>
          <w:sz w:val="24"/>
          <w:szCs w:val="24"/>
          <w:lang w:val="sr-Cyrl-RS"/>
        </w:rPr>
        <w:t xml:space="preserve">као </w:t>
      </w:r>
      <w:r w:rsidRPr="00E75730">
        <w:rPr>
          <w:rFonts w:ascii="Times New Roman" w:hAnsi="Times New Roman" w:cs="Times New Roman"/>
          <w:sz w:val="24"/>
          <w:szCs w:val="24"/>
          <w:lang w:val="ru-RU"/>
        </w:rPr>
        <w:t>и подизање стандарда квалитета образовања.</w:t>
      </w:r>
    </w:p>
    <w:p w14:paraId="3CDA3685" w14:textId="77777777" w:rsidR="00EE07CC" w:rsidRPr="00E75730" w:rsidRDefault="00EE07CC" w:rsidP="00EE07CC">
      <w:pPr>
        <w:spacing w:line="276" w:lineRule="auto"/>
        <w:jc w:val="both"/>
        <w:rPr>
          <w:rFonts w:ascii="Times New Roman" w:hAnsi="Times New Roman" w:cs="Times New Roman"/>
          <w:sz w:val="24"/>
          <w:szCs w:val="24"/>
          <w:lang w:val="ru-RU"/>
        </w:rPr>
      </w:pPr>
    </w:p>
    <w:p w14:paraId="1A6A6AF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2.2 ЕЦТС</w:t>
      </w:r>
    </w:p>
    <w:p w14:paraId="7F95D5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Европски кредитни систем трансфера и акумулације (ECTS) се користи за кредитирање и оцјењивање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вјежбе и самостални рад, вредновани су одређеним бројем ЕCTS кредита.</w:t>
      </w:r>
    </w:p>
    <w:p w14:paraId="323CC349" w14:textId="76B7AF0E"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 Факултету за информатику 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имплементирано неколико основних функција из Болоњског процеса везаних за ЕЦТС:</w:t>
      </w:r>
    </w:p>
    <w:p w14:paraId="601C876F"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Преносивост студија: Систем ЕЦТС је успостављен тако да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ЕЦТС кредити се преносе и признају, што му олакшава континуирано образовање.</w:t>
      </w:r>
    </w:p>
    <w:p w14:paraId="418484D7"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Оцјењивање и попуњавање предмета: ЕЦТС систем је успостављен тако да омогућава да се предмети оцјењују на основу њихове захтјевности и обима рада који студент треба да улаже у њих. На тај начин се оцјењује академски рад студента и према томе му се додјељују ЕЦТС кредити.</w:t>
      </w:r>
    </w:p>
    <w:p w14:paraId="13E90BF1"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Транспарентност и информације: Систем ЕЦТС-а је успостављен тако да пружа детаљне информације о сваком предмету и програму студија, укључујући циљеве, садржај, образовне и испитне методе, критеријуме за оцјењивање и број ЕЦТС кредита које студенти могу да очекују.</w:t>
      </w:r>
    </w:p>
    <w:p w14:paraId="6E7BDC3D" w14:textId="77777777" w:rsidR="00EE07CC" w:rsidRPr="00E75730" w:rsidRDefault="00EE07CC" w:rsidP="00EE07CC">
      <w:pPr>
        <w:pStyle w:val="ListParagraph"/>
        <w:numPr>
          <w:ilvl w:val="0"/>
          <w:numId w:val="5"/>
        </w:numPr>
        <w:spacing w:after="240" w:line="276" w:lineRule="auto"/>
        <w:jc w:val="both"/>
        <w:rPr>
          <w:lang w:val="ru-RU"/>
        </w:rPr>
      </w:pPr>
      <w:r w:rsidRPr="00E75730">
        <w:rPr>
          <w:lang w:val="ru-RU"/>
        </w:rPr>
        <w:t>Флексибилност и мобилност: Захваљујући тако успостављеном систему ЕЦТС-а, студентима се пружа већа флексибилност да изаберу предмете у складу са својим интересима и циљевима. Такође, овај систем олакшава студентима мобилност и могућност да сутра наставе студије на различитим установама и у различитим земљама.</w:t>
      </w:r>
    </w:p>
    <w:p w14:paraId="20BCF923" w14:textId="2D4F05E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Коришћењем система ЕЦТС, студенти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могу успјешно преносити и признавати своје кредите, имају већу флексибилност и мобилност, и имају јасну и транспарентну информацију о свом студирању и прогресу.</w:t>
      </w:r>
    </w:p>
    <w:p w14:paraId="0CAE79A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C7CB4A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 xml:space="preserve">2.3 Мобилност студената и наставника </w:t>
      </w:r>
    </w:p>
    <w:p w14:paraId="772B807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студената и наставника има за циљ да омогући студентима и наставницима да стичу међународно искуство и проширују своје хоризонте. Већина земаља свијета теже да постану отворени простор за образовање и мобилност, што доприноси јачању сарадње између установа и размјени знања и идеја. НУБЛ – Факултет за информатику такође слиједи ове смјернице.</w:t>
      </w:r>
    </w:p>
    <w:p w14:paraId="5AEB9970" w14:textId="046A5559"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Начини на основу којих постижемо мобилност студената и наставника у оквиру Болоњског процеса на студијском програму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су:</w:t>
      </w:r>
    </w:p>
    <w:p w14:paraId="1B6A39A1"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Ерасмус+ програм: Ерасмус+ је програм Европске уније који омогућава студентима и наставницима из високошколских установа да проведу период студирања или наставе у другој земљи-чланици. НУБЛ има развијене односе са више међународних универзитета (Тимисоара, Баја Маре) и студенти тако добијају шансу да учествују у међустудентској размјени.</w:t>
      </w:r>
      <w:r w:rsidRPr="00E75730">
        <w:rPr>
          <w:lang w:val="ru-RU"/>
        </w:rPr>
        <w:tab/>
      </w:r>
    </w:p>
    <w:p w14:paraId="55318418"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Боравци у иностранству: Студенти имају могућност, с времена на вријеме, да проведу боравак у иностранству као дио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примјене своје знање у реалном окружењу.</w:t>
      </w:r>
    </w:p>
    <w:p w14:paraId="67A565CE"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Гостујући наставници: НУБЛ повремено ангажовује наставнике из других земаља да предају на Универзитету. Ово доприноси диверзификацији наставе и пружа студентима могућност да стекну знање и искуство од врхунских стручњака из различитих дијелова региона. Најчешће се то дешава преко већ поменутог Ерасмус+ програма.</w:t>
      </w:r>
    </w:p>
    <w:p w14:paraId="4F3F8EEA" w14:textId="77777777" w:rsidR="00EE07CC" w:rsidRPr="00E75730" w:rsidRDefault="00EE07CC" w:rsidP="00EE07CC">
      <w:pPr>
        <w:pStyle w:val="ListParagraph"/>
        <w:numPr>
          <w:ilvl w:val="0"/>
          <w:numId w:val="6"/>
        </w:numPr>
        <w:spacing w:after="240" w:line="276" w:lineRule="auto"/>
        <w:jc w:val="both"/>
        <w:rPr>
          <w:lang w:val="ru-RU"/>
        </w:rPr>
      </w:pPr>
      <w:r w:rsidRPr="00E75730">
        <w:rPr>
          <w:lang w:val="ru-RU"/>
        </w:rPr>
        <w:t>Интернационални пројекти и истраживања: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дијеле своје знање и искуство. НУБЛ се труди да, кад му се пружи прилика, учествује у овим дјелатностима. Најчешће се и то реализује уз помоћ Ерасмус+ програма.</w:t>
      </w:r>
    </w:p>
    <w:p w14:paraId="545A833E" w14:textId="77777777" w:rsidR="00EE07CC" w:rsidRPr="00E75730" w:rsidRDefault="00EE07CC" w:rsidP="00EE07CC">
      <w:pPr>
        <w:spacing w:line="276" w:lineRule="auto"/>
        <w:jc w:val="both"/>
        <w:rPr>
          <w:rFonts w:ascii="Times New Roman" w:hAnsi="Times New Roman" w:cs="Times New Roman"/>
          <w:sz w:val="24"/>
          <w:szCs w:val="24"/>
          <w:lang w:val="ru-RU"/>
        </w:rPr>
      </w:pPr>
    </w:p>
    <w:p w14:paraId="2F69D25E"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2.4 Исходи учења</w:t>
      </w:r>
    </w:p>
    <w:p w14:paraId="09B828C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представљају конкретнa знањa, вjештине и компетенције које студенти треба да стекну по завршетку свог образовања у оквиру Болоњског процеса. Постављени су на начин да би се осигурало да студенти достигну одређени ниво образовних и академских стандарда и да имају релевантно знање и способности за успјешан прелазак на тржиште рада или за напредовање у својој каријери.</w:t>
      </w:r>
    </w:p>
    <w:p w14:paraId="79004E5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Исходи учења у оквиру Болоњског процеса у посматраном студијском програму су формулисани на основу компетенција, тј. знања, вјештине и квалитета које студенти треба да имају по завршетку свог образовања. У посматраном студијском програму смо их  подијелили на опште компетенције и специфичне компетенције за конкретно подручје студија.</w:t>
      </w:r>
    </w:p>
    <w:p w14:paraId="1BC9BA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Опште компетенције укључују, на примјер, критичко размишљање, комуникационе вјештине, тимски рад, проблемско рјешавање, етичко размишљање и разумијевање културне различитости. </w:t>
      </w:r>
    </w:p>
    <w:p w14:paraId="250AF6F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Специфичне компетенције се односе на конкретно подручје студија и укључују, специфичности конкретног студијског програма, као нпр. степен достигнутих вјештина у програмирању, анализе података (поставке алгоритама и дијаграма тока), рад са базама података, вeб дизајн, интернет технологије и сл.</w:t>
      </w:r>
    </w:p>
    <w:p w14:paraId="30B1D24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су формулисани на основу успостављених стандарда и могу се пратити и оцјењивати у току студија. Они представљају мјеру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процјену квалитета образовног програма и учинак установе. Наши студенти, након завршеног школовања (често и току школовања) веома лако проналазе послове у реномираним фирмама.</w:t>
      </w:r>
    </w:p>
    <w:p w14:paraId="30DBBDA3" w14:textId="77777777" w:rsidR="00EE07CC" w:rsidRPr="00E75730" w:rsidRDefault="00EE07CC" w:rsidP="00EE07CC">
      <w:pPr>
        <w:spacing w:line="276" w:lineRule="auto"/>
        <w:jc w:val="both"/>
        <w:rPr>
          <w:rFonts w:ascii="Times New Roman" w:hAnsi="Times New Roman" w:cs="Times New Roman"/>
          <w:sz w:val="24"/>
          <w:szCs w:val="24"/>
          <w:lang w:val="ru-RU"/>
        </w:rPr>
      </w:pPr>
    </w:p>
    <w:p w14:paraId="7906EEA1"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 Образовни циљеви факултета </w:t>
      </w:r>
    </w:p>
    <w:p w14:paraId="19FD7D3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са циљем да се постигне одређени ниво образовања и да се обезбиједи квалитетно академско и стручно образовање студената. Ови циљеви су прописани у програмима студија. Навешћемо неке од образовних циљева које је Факултет за информатику поставио:</w:t>
      </w:r>
    </w:p>
    <w:p w14:paraId="2CB98205"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Пренос знања: Један од главних циљева факултета је пренос знања студентима. Ово укључује обезбјеђивање квалитетне наставе, материјала и ресурса који ће студентима помоћи да стекну основно и специфично знање у својој области студија.</w:t>
      </w:r>
    </w:p>
    <w:p w14:paraId="63BDC7E4"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Развој вјештина: Факултет за информатику има за циљ да развије вјештине студената које су потребне у њиховој будућој каријери. Ово укључује вјештине комуникације, проблемско рјешавање, критичко размишљање, тимски рад, вјештине у управљању пројектима итд.</w:t>
      </w:r>
    </w:p>
    <w:p w14:paraId="02AA5A03" w14:textId="24E10508" w:rsidR="00EE07CC" w:rsidRPr="00E75730" w:rsidRDefault="00EE07CC" w:rsidP="00EE07CC">
      <w:pPr>
        <w:pStyle w:val="ListParagraph"/>
        <w:numPr>
          <w:ilvl w:val="0"/>
          <w:numId w:val="7"/>
        </w:numPr>
        <w:spacing w:line="276" w:lineRule="auto"/>
        <w:jc w:val="both"/>
        <w:rPr>
          <w:lang w:val="ru-RU"/>
        </w:rPr>
      </w:pPr>
      <w:r w:rsidRPr="00E75730">
        <w:rPr>
          <w:lang w:val="ru-RU"/>
        </w:rPr>
        <w:t xml:space="preserve">Самостално учење: Факултет за информатику стимулише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 Такође, циљ је да студенти по завршетку студија (а и током студија) буду обучени да сами себе могу даље да едукују. Посебно је то битно за студијски програм </w:t>
      </w:r>
      <w:r w:rsidR="00C71CD7">
        <w:rPr>
          <w:lang w:val="ru-RU"/>
        </w:rPr>
        <w:t>Пословна</w:t>
      </w:r>
      <w:r w:rsidRPr="00E75730">
        <w:rPr>
          <w:lang w:val="ru-RU"/>
        </w:rPr>
        <w:t xml:space="preserve"> </w:t>
      </w:r>
      <w:r w:rsidRPr="00E75730">
        <w:rPr>
          <w:lang w:val="ru-RU"/>
        </w:rPr>
        <w:lastRenderedPageBreak/>
        <w:t>информатика јер се зна колико су динамичне промјене у области којом се овај студијски програм бави.</w:t>
      </w:r>
    </w:p>
    <w:p w14:paraId="5C4BD2F2"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Примјена знања: Факултет тежи да студентима пружи прилику да примијене своје знање у практичним ситуацијама. Ово укључује студентску праксу, лабораторијске вјежбе, пројекте са реалним проблемима и студијске случајеве.</w:t>
      </w:r>
    </w:p>
    <w:p w14:paraId="63E86E0C" w14:textId="77777777" w:rsidR="00EE07CC" w:rsidRPr="00E75730" w:rsidRDefault="00EE07CC" w:rsidP="00EE07CC">
      <w:pPr>
        <w:pStyle w:val="ListParagraph"/>
        <w:numPr>
          <w:ilvl w:val="0"/>
          <w:numId w:val="7"/>
        </w:numPr>
        <w:spacing w:after="240" w:line="276" w:lineRule="auto"/>
        <w:jc w:val="both"/>
        <w:rPr>
          <w:lang w:val="ru-RU"/>
        </w:rPr>
      </w:pPr>
      <w:r w:rsidRPr="00E75730">
        <w:rPr>
          <w:lang w:val="ru-RU"/>
        </w:rPr>
        <w:t>Развој професионалних и етичких вриједности: Факултет има за циљ да развије професионалне и етичке вриједности код студената. Ово укључује поштовање етичких принципа у професионалном раду, разумијевање друштвених и културних аспеката своје области, како би студенти постали одговорни и у систем уклопљиви стручњаци.</w:t>
      </w:r>
    </w:p>
    <w:p w14:paraId="66D2B4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3C73B786" w14:textId="77777777" w:rsidR="00EE07CC" w:rsidRPr="00E75730" w:rsidRDefault="00EE07CC" w:rsidP="00EE07CC">
      <w:pPr>
        <w:spacing w:line="276" w:lineRule="auto"/>
        <w:jc w:val="both"/>
        <w:rPr>
          <w:rFonts w:ascii="Times New Roman" w:hAnsi="Times New Roman" w:cs="Times New Roman"/>
          <w:sz w:val="24"/>
          <w:szCs w:val="24"/>
          <w:lang w:val="ru-RU"/>
        </w:rPr>
      </w:pPr>
    </w:p>
    <w:p w14:paraId="3E5457D6"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2.5.1 Циљеви знања </w:t>
      </w:r>
    </w:p>
    <w:p w14:paraId="44BA838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знања су постављени тако да се односе на специфична знања и разумијевање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разумију концепте, принципе и теорије своје области. Набројаћемо неке од циљева знања који су подржани:</w:t>
      </w:r>
    </w:p>
    <w:p w14:paraId="4253F91A" w14:textId="61EFD192" w:rsidR="00EE07CC" w:rsidRPr="00E75730" w:rsidRDefault="00EE07CC" w:rsidP="00EE07CC">
      <w:pPr>
        <w:pStyle w:val="ListParagraph"/>
        <w:numPr>
          <w:ilvl w:val="0"/>
          <w:numId w:val="8"/>
        </w:numPr>
        <w:spacing w:line="276" w:lineRule="auto"/>
        <w:jc w:val="both"/>
        <w:rPr>
          <w:lang w:val="ru-RU"/>
        </w:rPr>
      </w:pPr>
      <w:r w:rsidRPr="00E75730">
        <w:rPr>
          <w:lang w:val="ru-RU"/>
        </w:rPr>
        <w:t xml:space="preserve">Основни концепти и принципи: Студенти стичу основно разумијевање концепата, принципа и основних теорија у области </w:t>
      </w:r>
      <w:r w:rsidR="00C71CD7">
        <w:rPr>
          <w:lang w:val="ru-RU"/>
        </w:rPr>
        <w:t>пословне</w:t>
      </w:r>
      <w:r w:rsidRPr="00E75730">
        <w:rPr>
          <w:lang w:val="ru-RU"/>
        </w:rPr>
        <w:t xml:space="preserve"> информатике.</w:t>
      </w:r>
    </w:p>
    <w:p w14:paraId="2A884359"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Напредно знање: Циљ је да студенти развију напредно знање и разумијевање у датој области, укључујући развој, тенденције и нове истраживачке налазе.</w:t>
      </w:r>
    </w:p>
    <w:p w14:paraId="488C6C32" w14:textId="055EF3B9" w:rsidR="00EE07CC" w:rsidRPr="00E75730" w:rsidRDefault="00EE07CC" w:rsidP="00EE07CC">
      <w:pPr>
        <w:pStyle w:val="ListParagraph"/>
        <w:numPr>
          <w:ilvl w:val="0"/>
          <w:numId w:val="8"/>
        </w:numPr>
        <w:spacing w:line="276" w:lineRule="auto"/>
        <w:jc w:val="both"/>
        <w:rPr>
          <w:lang w:val="ru-RU"/>
        </w:rPr>
      </w:pPr>
      <w:r w:rsidRPr="00E75730">
        <w:rPr>
          <w:lang w:val="ru-RU"/>
        </w:rPr>
        <w:t xml:space="preserve">Методи и истраживање: Студенти добијају кроз успостављени систем образовања вјештину разумијевања основних метода и истраживачких приступа у области </w:t>
      </w:r>
      <w:r w:rsidR="00C71CD7">
        <w:rPr>
          <w:lang w:val="ru-RU"/>
        </w:rPr>
        <w:t>пословне</w:t>
      </w:r>
      <w:r w:rsidRPr="00E75730">
        <w:rPr>
          <w:lang w:val="ru-RU"/>
        </w:rPr>
        <w:t xml:space="preserve"> информатике, како би били способни да примијене аналитичке и истраживачке вјештине.</w:t>
      </w:r>
    </w:p>
    <w:p w14:paraId="4E1FA337"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Примјена знања: Циљ је да студенти развију способност примјене стеченог знања на конкретне проблеме и ситуације у датој области студија.</w:t>
      </w:r>
    </w:p>
    <w:p w14:paraId="2EC541C9" w14:textId="77777777" w:rsidR="00EE07CC" w:rsidRPr="00E75730" w:rsidRDefault="00EE07CC" w:rsidP="00EE07CC">
      <w:pPr>
        <w:pStyle w:val="ListParagraph"/>
        <w:numPr>
          <w:ilvl w:val="0"/>
          <w:numId w:val="8"/>
        </w:numPr>
        <w:spacing w:after="240" w:line="276" w:lineRule="auto"/>
        <w:jc w:val="both"/>
        <w:rPr>
          <w:lang w:val="ru-RU"/>
        </w:rPr>
      </w:pPr>
      <w:r w:rsidRPr="00E75730">
        <w:rPr>
          <w:lang w:val="ru-RU"/>
        </w:rPr>
        <w:t>Критичко размишљање: Студенти треба да развију критичко размишљање и аналитичке вештине, како би били способни да критички процењују информације и развијају аргументоване ставове.</w:t>
      </w:r>
    </w:p>
    <w:p w14:paraId="60797676" w14:textId="77A07901"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Ови циљеви знања су формулисани у оквиру програма студија </w:t>
      </w:r>
      <w:r w:rsidR="00C71CD7">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и прате се и оцјењују кроз различите образовне активности, укључујући предавања, семинаре, пројекте и испите.</w:t>
      </w:r>
    </w:p>
    <w:p w14:paraId="2EC280C8" w14:textId="77777777" w:rsidR="00EE07CC" w:rsidRPr="00E75730" w:rsidRDefault="00EE07CC" w:rsidP="00EE07CC">
      <w:pPr>
        <w:spacing w:line="276" w:lineRule="auto"/>
        <w:jc w:val="both"/>
        <w:rPr>
          <w:rFonts w:ascii="Times New Roman" w:hAnsi="Times New Roman" w:cs="Times New Roman"/>
          <w:sz w:val="24"/>
          <w:szCs w:val="24"/>
          <w:lang w:val="ru-RU"/>
        </w:rPr>
      </w:pPr>
    </w:p>
    <w:p w14:paraId="76D3526B"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2.5.2 Циљеви вјештина</w:t>
      </w:r>
    </w:p>
    <w:p w14:paraId="240DC3F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вјештина у оквиру Болоњског процеса се односе на специфичне вјештине које студенти треба да развију током свог образовања. Ове вјештине имају за циљ да студентима обезбиједе практичне способности и компетенције које ће им помоћи у пословном окружењу и свакодневном животу. На основу сљедећих примјера, показујемо како достижемо задане циљеве вјештина:</w:t>
      </w:r>
    </w:p>
    <w:p w14:paraId="3F22ABC6"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Комуникационе вјештине: Студенти се стимулишу да развију способност ефективне комуникације, усмене и писмене, како би били способни да јасно изразе своје идеје, представе аргументе и успјешно комуницирају.</w:t>
      </w:r>
    </w:p>
    <w:p w14:paraId="30249FC0"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Тимски рад: Студенти се стимулишу да развију вјештине за успјешан рад у тиму, укључујући сарадњу, подјелу задатака, комуникацију и рјешавање проблема у тимском окружењу.</w:t>
      </w:r>
    </w:p>
    <w:p w14:paraId="081153E8"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Критичко мишљење: Студенти се стимулишу да стекну способност критичког размишљања, анализе информација и оцјењивања различитих аргумента и ставова.</w:t>
      </w:r>
    </w:p>
    <w:p w14:paraId="1BCCA5E1"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Проблемско рјешавање: Студенти се стимулишу да развију вјештине за идентификовање, анализу и рјешавање проблема на креативан и ефикасан начин.</w:t>
      </w:r>
    </w:p>
    <w:p w14:paraId="15045DDE" w14:textId="77777777" w:rsidR="00EE07CC" w:rsidRPr="00E75730" w:rsidRDefault="00EE07CC" w:rsidP="00EE07CC">
      <w:pPr>
        <w:pStyle w:val="ListParagraph"/>
        <w:numPr>
          <w:ilvl w:val="0"/>
          <w:numId w:val="9"/>
        </w:numPr>
        <w:spacing w:after="240" w:line="276" w:lineRule="auto"/>
        <w:jc w:val="both"/>
        <w:rPr>
          <w:lang w:val="ru-RU"/>
        </w:rPr>
      </w:pPr>
      <w:r w:rsidRPr="00E75730">
        <w:rPr>
          <w:lang w:val="ru-RU"/>
        </w:rPr>
        <w:t>Управљање временом: Студенти се стимулишу да науче како да ефективно управљају својим временом, постављају приоритете и организују своје задатке и обавезе.</w:t>
      </w:r>
    </w:p>
    <w:p w14:paraId="6391B8CE"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вјештина се често развијају кроз интерактивне радионице, практичне вјежбе, студентске пројекте и стажирања. Прате се и оцјењују кроз различите евалуационе методе као што су извјештаји, домаћи задаци, пројекти и практични испити.</w:t>
      </w:r>
    </w:p>
    <w:p w14:paraId="686BA8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0531E52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2.5.3 Циљеви способности </w:t>
      </w:r>
    </w:p>
    <w:p w14:paraId="66303AB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способности у оквиру Болоњског процеса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примјену знања и вјештина у стварним ситуацијама и имају за циљ да студентима обезб</w:t>
      </w:r>
      <w:r w:rsidRPr="00E75730">
        <w:rPr>
          <w:rFonts w:ascii="Times New Roman" w:hAnsi="Times New Roman" w:cs="Times New Roman"/>
          <w:sz w:val="24"/>
          <w:szCs w:val="24"/>
          <w:lang w:val="sr-Cyrl-RS"/>
        </w:rPr>
        <w:t>и</w:t>
      </w:r>
      <w:r w:rsidRPr="00E75730">
        <w:rPr>
          <w:rFonts w:ascii="Times New Roman" w:hAnsi="Times New Roman" w:cs="Times New Roman"/>
          <w:sz w:val="24"/>
          <w:szCs w:val="24"/>
          <w:lang w:val="ru-RU"/>
        </w:rPr>
        <w:t>једе вјештине потребне за успјешну каријеру и професионални развој.</w:t>
      </w:r>
    </w:p>
    <w:p w14:paraId="634977DD" w14:textId="34F1E6E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склопу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инсистирамо на испуњењу сљедећих циљева способности:</w:t>
      </w:r>
    </w:p>
    <w:p w14:paraId="14883D05"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Примјена знања: Студенти се стимулишу да буду способни да примијене стечено знање и вјештине у рјешавању конкретних проблема и изазова у овој области студија.</w:t>
      </w:r>
    </w:p>
    <w:p w14:paraId="4999933A"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Аналитичке способности: Циљ је да студенти развију способности за анализу информација, процјену аргумента и доношење закључака на основу доказа и фактичког размишљања.</w:t>
      </w:r>
    </w:p>
    <w:p w14:paraId="23B1EA92"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lastRenderedPageBreak/>
        <w:t>Креативно размишљање: Студенти се стимулишу да развију креативно размишљање и иновативни приступ у рјешавању проблема и развоју нових идеја.</w:t>
      </w:r>
    </w:p>
    <w:p w14:paraId="7B8095FD"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Комуникационе способности: Циљ је да студенти буду способни да ефективно комуницирају са различитим учесницима, усмено и писмено, и презентују своје идеје и закључке на разумљив начин.</w:t>
      </w:r>
    </w:p>
    <w:p w14:paraId="0F06F889" w14:textId="77777777" w:rsidR="00EE07CC" w:rsidRPr="00E75730" w:rsidRDefault="00EE07CC" w:rsidP="00EE07CC">
      <w:pPr>
        <w:pStyle w:val="ListParagraph"/>
        <w:numPr>
          <w:ilvl w:val="0"/>
          <w:numId w:val="10"/>
        </w:numPr>
        <w:spacing w:after="240" w:line="276" w:lineRule="auto"/>
        <w:jc w:val="both"/>
        <w:rPr>
          <w:lang w:val="ru-RU"/>
        </w:rPr>
      </w:pPr>
      <w:r w:rsidRPr="00E75730">
        <w:rPr>
          <w:lang w:val="ru-RU"/>
        </w:rPr>
        <w:t>Тимски рад: Студенти се стимулишу да буду способни да успјешно сарађују у тимском окружењу, укључујући пословну сарадњу, подјелу задатака и допринос тимским циљевима.</w:t>
      </w:r>
    </w:p>
    <w:p w14:paraId="1979495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способности се обично развијају кроз практичне вјежбе, студентске пројекте, интеракцију са послодавцима и стажирања. Прате се и оцјењују кроз реалне задатке, пројекте и евалуационе методе које могу укључивати самоевалуацију или евалуацију ментора и послодавца.</w:t>
      </w:r>
    </w:p>
    <w:p w14:paraId="5CFFFA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633ED2C5"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2.5.4 Компетенције </w:t>
      </w:r>
    </w:p>
    <w:p w14:paraId="7C28B91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Компетенције представљају способности, знања, вјештине и ставове које студенти треба да развију у оквиру Болоњског процеса. Компетенције се фокусирају на практичну примјену знања и способности у различним контекстима и имају за циљ да обезбиједе студентима основе за успјешну каријеру и живот у општем смислу.</w:t>
      </w:r>
    </w:p>
    <w:p w14:paraId="4150916D" w14:textId="56BC6C9E"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конципиран тако да поспјешује сљедеће компетенције:</w:t>
      </w:r>
    </w:p>
    <w:p w14:paraId="4AE7CAC1"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Стручно знање: Компетенција укључује разумијевање основних концепата и принципа у овој области студија и способност примјене тог знања на конкретне професионалне задатке.</w:t>
      </w:r>
    </w:p>
    <w:p w14:paraId="395A24E2"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Комуникација: Компетенција се односи на способност ефективне комуникације, усмене и писмене, са различитим учесницима и у различитим контекстима.</w:t>
      </w:r>
    </w:p>
    <w:p w14:paraId="5245B29D"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Рјешавање проблема: Компетенција обухвата способност ефикасног рјешавања проблема, идентификацију алтернатива и примјену адекватних стратегија.</w:t>
      </w:r>
    </w:p>
    <w:p w14:paraId="56E219EF"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Креативност: Компетенција се односи на способност генерисања нових идеја, иновативно размишљање и примјену креативних рјешења.</w:t>
      </w:r>
    </w:p>
    <w:p w14:paraId="3B09CB0E"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Тимски рад: Компетенција укључује способност успјешног рада у тиму, сарадњу са другима, прилагођавање тимским циљевима.</w:t>
      </w:r>
    </w:p>
    <w:p w14:paraId="01BF9AC7" w14:textId="77777777" w:rsidR="00EE07CC" w:rsidRPr="00E75730" w:rsidRDefault="00EE07CC" w:rsidP="00EE07CC">
      <w:pPr>
        <w:pStyle w:val="ListParagraph"/>
        <w:numPr>
          <w:ilvl w:val="0"/>
          <w:numId w:val="11"/>
        </w:numPr>
        <w:spacing w:after="240" w:line="276" w:lineRule="auto"/>
        <w:jc w:val="both"/>
        <w:rPr>
          <w:lang w:val="ru-RU"/>
        </w:rPr>
      </w:pPr>
      <w:r w:rsidRPr="00E75730">
        <w:rPr>
          <w:lang w:val="ru-RU"/>
        </w:rPr>
        <w:t>Управљање временом: Компетенција обухвата способност ефикасног управљања временом, постављање приоритета и организацију задатака и обавеза.</w:t>
      </w:r>
    </w:p>
    <w:p w14:paraId="2EA16ABC" w14:textId="76FAB951"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се стимулишу да ове компетенције развијају кроз различите активности и задатке у оквиру студијског програма </w:t>
      </w:r>
      <w:r w:rsidR="00C71C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укључујући примјену знања у реалним ситуацијама, рјешавање проблема, рад у тиму и комуникацију. Прате се и оцјењују </w:t>
      </w:r>
      <w:r w:rsidRPr="00E75730">
        <w:rPr>
          <w:rFonts w:ascii="Times New Roman" w:hAnsi="Times New Roman" w:cs="Times New Roman"/>
          <w:sz w:val="24"/>
          <w:szCs w:val="24"/>
          <w:lang w:val="ru-RU"/>
        </w:rPr>
        <w:lastRenderedPageBreak/>
        <w:t>кроз различите евалуационе методе које могу укључивати тестове, задатке, пројекте, практичне испите и слично.</w:t>
      </w:r>
    </w:p>
    <w:p w14:paraId="018868BF" w14:textId="77777777" w:rsidR="00EE07CC" w:rsidRPr="00E75730" w:rsidRDefault="00EE07CC" w:rsidP="00EE07CC">
      <w:pPr>
        <w:spacing w:line="276" w:lineRule="auto"/>
        <w:jc w:val="both"/>
        <w:rPr>
          <w:rFonts w:ascii="Times New Roman" w:hAnsi="Times New Roman" w:cs="Times New Roman"/>
          <w:sz w:val="24"/>
          <w:szCs w:val="24"/>
          <w:lang w:val="ru-RU"/>
        </w:rPr>
      </w:pPr>
    </w:p>
    <w:p w14:paraId="6927259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2.6 Учешће студената у одлучивању</w:t>
      </w:r>
    </w:p>
    <w:p w14:paraId="1DD96F7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Евалуацију студијских програма спроводе и наставници и сарадници на Факултету, на крају сваког семестра школске године.</w:t>
      </w:r>
    </w:p>
    <w:p w14:paraId="3995FF3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Учешће студената у одлучивању на Факултету за информатику остварује се кроз сљедеће механизме:</w:t>
      </w:r>
    </w:p>
    <w:p w14:paraId="4A6D0320"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Студентска представништва: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531DBF29"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Учешће у тијелима и комисијама: Студенти могу бити и стимулишу се да буду укључени у тиjела и комисије које донoсe одлуке о академским програмима, квалитету наставе, студентским услугама и другим важним питањима.</w:t>
      </w:r>
    </w:p>
    <w:p w14:paraId="373B6E3F"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Истраживање ставова студената: Примјена анкета, фокус група и других истраживачких метода за прикупљање ставова и приједлога студената о различитим аспектима образовања и студентског живота.</w:t>
      </w:r>
      <w:r w:rsidRPr="00E75730">
        <w:rPr>
          <w:lang w:val="sr-Latn-RS"/>
        </w:rPr>
        <w:t xml:space="preserve"> Факултет за информатику периодично захтијева од студената да на унапријед утврђен и од стране стручних тијела прихваћен модул искажу мишљења о раду стручних органа Факултета.</w:t>
      </w:r>
    </w:p>
    <w:p w14:paraId="7E01455E"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Одлучивање заједно са наставницима: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11CF293A" w14:textId="77777777" w:rsidR="00EE07CC" w:rsidRPr="00E75730" w:rsidRDefault="00EE07CC" w:rsidP="00EE07CC">
      <w:pPr>
        <w:pStyle w:val="ListParagraph"/>
        <w:numPr>
          <w:ilvl w:val="0"/>
          <w:numId w:val="12"/>
        </w:numPr>
        <w:spacing w:after="240" w:line="276" w:lineRule="auto"/>
        <w:jc w:val="both"/>
        <w:rPr>
          <w:lang w:val="ru-RU"/>
        </w:rPr>
      </w:pPr>
      <w:r w:rsidRPr="00E75730">
        <w:rPr>
          <w:lang w:val="ru-RU"/>
        </w:rPr>
        <w:t>Информисање и комуникација: Осигуравање транспарентности и доступности информација о одлукама и процесима одлучивања, као и могућности за комуникацију и изношење ставова студената.</w:t>
      </w:r>
    </w:p>
    <w:p w14:paraId="536D562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248E3BCE" w14:textId="77777777" w:rsidR="00EE07CC" w:rsidRPr="00E75730" w:rsidRDefault="00EE07CC" w:rsidP="00EE07CC">
      <w:pPr>
        <w:spacing w:line="276" w:lineRule="auto"/>
        <w:jc w:val="both"/>
        <w:rPr>
          <w:rFonts w:ascii="Times New Roman" w:hAnsi="Times New Roman" w:cs="Times New Roman"/>
          <w:sz w:val="24"/>
          <w:szCs w:val="24"/>
          <w:lang w:val="ru-RU"/>
        </w:rPr>
      </w:pPr>
    </w:p>
    <w:p w14:paraId="7F99256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2.7 Наставни процес и научноистраживачки рад </w:t>
      </w:r>
    </w:p>
    <w:p w14:paraId="313DAD67" w14:textId="56E87C20"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Циљеви из Болоњског процеса у вези са наставним процесом и научно-истраживачким радом, које је студијски програм </w:t>
      </w:r>
      <w:r w:rsidR="00C71CD7">
        <w:rPr>
          <w:rFonts w:ascii="Times New Roman" w:hAnsi="Times New Roman" w:cs="Times New Roman"/>
          <w:sz w:val="24"/>
          <w:szCs w:val="24"/>
          <w:lang w:val="sr-Cyrl-RS"/>
        </w:rPr>
        <w:t>Пословна</w:t>
      </w:r>
      <w:r w:rsidRPr="00E75730">
        <w:rPr>
          <w:rFonts w:ascii="Times New Roman" w:hAnsi="Times New Roman" w:cs="Times New Roman"/>
          <w:sz w:val="24"/>
          <w:szCs w:val="24"/>
          <w:lang w:val="sr-Cyrl-RS"/>
        </w:rPr>
        <w:t xml:space="preserve"> информатика </w:t>
      </w:r>
      <w:r w:rsidRPr="00E75730">
        <w:rPr>
          <w:rFonts w:ascii="Times New Roman" w:hAnsi="Times New Roman" w:cs="Times New Roman"/>
          <w:sz w:val="24"/>
          <w:szCs w:val="24"/>
          <w:lang w:val="ru-RU"/>
        </w:rPr>
        <w:t>имплементирао кроз свој наставни процес, обухватају сљедеће аспекте:</w:t>
      </w:r>
    </w:p>
    <w:p w14:paraId="263203FD"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Квалитет наставе: Осигуравање квалитета наставе кроз примјену савремених метода и структура учења, активно учешће студената у процесу учења, евалуација и побољшање квалитета наставе на основу повратних информација студената и других релевантних информација.</w:t>
      </w:r>
    </w:p>
    <w:p w14:paraId="67CFC3E5"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Повезивање наставе и истраживања: Промовисање интеграције наставног процеса и научно-истраживачког рада како би се студентима омогућило да стичу примјењива знања и вјештине, развијају критичко мишљење и истраживачке способности.</w:t>
      </w:r>
    </w:p>
    <w:p w14:paraId="289B10DE"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Самостално учење: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5FE2E4F8"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Менторство и подршка: Обезбјеђивање менторства и подршке студентима у научно-истраживачком раду, укључујући могућности за рад са наставником-ментором, савјетовање и вођење научних пројеката.</w:t>
      </w:r>
    </w:p>
    <w:p w14:paraId="1E76F382" w14:textId="77777777" w:rsidR="00EE07CC" w:rsidRPr="00E75730" w:rsidRDefault="00EE07CC" w:rsidP="00EE07CC">
      <w:pPr>
        <w:pStyle w:val="ListParagraph"/>
        <w:numPr>
          <w:ilvl w:val="0"/>
          <w:numId w:val="13"/>
        </w:numPr>
        <w:spacing w:after="240" w:line="276" w:lineRule="auto"/>
        <w:jc w:val="both"/>
        <w:rPr>
          <w:lang w:val="ru-RU"/>
        </w:rPr>
      </w:pPr>
      <w:r w:rsidRPr="00E75730">
        <w:rPr>
          <w:lang w:val="ru-RU"/>
        </w:rPr>
        <w:t>Етички аспекти: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54688DE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се обезбиједи квалитетна и стимулативна настава која промовише активно учење и истраживање, како би студенти развили потребна знања, вјештине и компетенције потребне за успјешну каријеру и допринос друштву.</w:t>
      </w:r>
    </w:p>
    <w:p w14:paraId="4A18C24A" w14:textId="77777777" w:rsidR="00EE07CC" w:rsidRPr="00E75730" w:rsidRDefault="00EE07CC" w:rsidP="00EE07CC">
      <w:pPr>
        <w:spacing w:line="276" w:lineRule="auto"/>
        <w:jc w:val="both"/>
        <w:rPr>
          <w:rFonts w:ascii="Times New Roman" w:hAnsi="Times New Roman" w:cs="Times New Roman"/>
          <w:sz w:val="24"/>
          <w:szCs w:val="24"/>
          <w:lang w:val="ru-RU"/>
        </w:rPr>
      </w:pPr>
    </w:p>
    <w:p w14:paraId="32E275E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2.8 Везе с окружењем, привредом и социјалним партнерима </w:t>
      </w:r>
    </w:p>
    <w:p w14:paraId="34D1599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из Болоњског процеса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потребних веза између академске и пословне заједнице.</w:t>
      </w:r>
    </w:p>
    <w:p w14:paraId="5E678ED6"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Ево неких конкретних циљева у овом подручју:</w:t>
      </w:r>
    </w:p>
    <w:p w14:paraId="45DF876D"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примјене стечено знање у реалном окружењу и развију мрежу контаката у свом професионалном пољу.</w:t>
      </w:r>
    </w:p>
    <w:p w14:paraId="2B5B38B7"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 xml:space="preserve">Сарадња са привредом: Успостављање партнерства и сарадње између универзитета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w:t>
      </w:r>
      <w:r w:rsidRPr="00E75730">
        <w:rPr>
          <w:lang w:val="ru-RU"/>
        </w:rPr>
        <w:lastRenderedPageBreak/>
        <w:t>помаже студентима да се усмјере ка потребама тржишта рада (БлицНет тј, СуперНова).</w:t>
      </w:r>
    </w:p>
    <w:p w14:paraId="659B8F55"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Размјена информација: Омогућавање размјене информација и знања између универзитета и спољних партнера као што су професионална удружења, друштвена предузећа и независна удружења. Ова комуникација помаже у идентификацији потреба тржишта рада и ажурирању наставних програма у складу са захтјевима стварног свијета.</w:t>
      </w:r>
    </w:p>
    <w:p w14:paraId="1BD69B54" w14:textId="77777777" w:rsidR="00EE07CC" w:rsidRPr="00E75730" w:rsidRDefault="00EE07CC" w:rsidP="00EE07CC">
      <w:pPr>
        <w:pStyle w:val="ListParagraph"/>
        <w:numPr>
          <w:ilvl w:val="0"/>
          <w:numId w:val="14"/>
        </w:numPr>
        <w:spacing w:after="240" w:line="276" w:lineRule="auto"/>
        <w:jc w:val="both"/>
        <w:rPr>
          <w:lang w:val="ru-RU"/>
        </w:rPr>
      </w:pPr>
      <w:r w:rsidRPr="00E75730">
        <w:rPr>
          <w:lang w:val="ru-RU"/>
        </w:rPr>
        <w:t>Пренос технологије и иновације: Промовисање преноса технологије и иновација између универзитета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1311AB2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Кроз ову врсту сарадње, Факултет за информатику постиже боље поклапање својих програма са потребама тржишта рада, а студентима се пружају више могућности за стицање релевантних вјештина и запошљавање, нормално у складу са могућностима које околина и регион пружају.</w:t>
      </w:r>
    </w:p>
    <w:p w14:paraId="27DEBA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26AB4BD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2.9 Студенти</w:t>
      </w:r>
    </w:p>
    <w:p w14:paraId="148979A2" w14:textId="3FF3CFF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Циљеви из Болоњског процеса у вези са студентима имају за циљ пружити им најбоље могуће образовање и подршку у њиховом студентском искуству. Конкретни циљеви које студијски програм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подржава су сљедећи:</w:t>
      </w:r>
    </w:p>
    <w:p w14:paraId="790BFF5C"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Приступачност: Осигуравање приступачности високошколском образовању за све заинтересоване студенте, без обзира на њихово поријекло, пол, расу, социоекономски статус или инвалидитет. Ово укључује пружање финансијске подршке, менторства и ресурса који су потребни за успјешно завршавање образовања.</w:t>
      </w:r>
    </w:p>
    <w:p w14:paraId="5C505F83"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Активно учење: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примјењивање знања.</w:t>
      </w:r>
    </w:p>
    <w:p w14:paraId="126CFE6F"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Лични и професионални развој: Промовисање развоја вјештина и компетенција које су потребне за успјешну каријеру и ангажман у друштву. Ово укључује развој комуникационих, тимских, проблемских рјешавања и презентационих вјештина, као и промовисање вриједности као што су етика, одговорност и вођство.</w:t>
      </w:r>
    </w:p>
    <w:p w14:paraId="450FC90C" w14:textId="77777777" w:rsidR="00EE07CC" w:rsidRDefault="00EE07CC" w:rsidP="00EE07CC">
      <w:pPr>
        <w:pStyle w:val="ListParagraph"/>
        <w:numPr>
          <w:ilvl w:val="0"/>
          <w:numId w:val="15"/>
        </w:numPr>
        <w:spacing w:line="276" w:lineRule="auto"/>
        <w:jc w:val="both"/>
        <w:rPr>
          <w:lang w:val="ru-RU"/>
        </w:rPr>
      </w:pPr>
      <w:r w:rsidRPr="00E75730">
        <w:rPr>
          <w:lang w:val="ru-RU"/>
        </w:rPr>
        <w:t>Међународна мобилност: Промовисање међународне мобилности студената, која им омогућава да стечено знање искусе у међународном окружењу. Ово укључује студентску размјену, међународне студијске програме и стажирање у иностранству.</w:t>
      </w:r>
    </w:p>
    <w:p w14:paraId="6CE5D0B3" w14:textId="09A0ABE0" w:rsidR="00902CB4" w:rsidRDefault="00EE07CC" w:rsidP="00EE07CC">
      <w:pPr>
        <w:pStyle w:val="ListParagraph"/>
        <w:numPr>
          <w:ilvl w:val="0"/>
          <w:numId w:val="15"/>
        </w:numPr>
        <w:spacing w:line="276" w:lineRule="auto"/>
        <w:jc w:val="both"/>
        <w:rPr>
          <w:lang w:val="ru-RU"/>
        </w:rPr>
      </w:pPr>
      <w:r w:rsidRPr="00EE07CC">
        <w:rPr>
          <w:lang w:val="ru-RU"/>
        </w:rPr>
        <w:t xml:space="preserve">Студентско учешће и управљање: Пружање могућности за учешће студената у одлучивању и управљању универзитетским процесима. Ово укључује представнике </w:t>
      </w:r>
      <w:r w:rsidRPr="00EE07CC">
        <w:rPr>
          <w:lang w:val="ru-RU"/>
        </w:rPr>
        <w:lastRenderedPageBreak/>
        <w:t>студената у органима управе и учествовање студената у доношењу одлука о академским програмима и политикама.</w:t>
      </w:r>
    </w:p>
    <w:p w14:paraId="73EE7408" w14:textId="2E41B8A3" w:rsidR="00EE07CC" w:rsidRDefault="00EE07CC" w:rsidP="00EE07CC">
      <w:pPr>
        <w:spacing w:line="276" w:lineRule="auto"/>
        <w:jc w:val="both"/>
        <w:rPr>
          <w:lang w:val="ru-RU"/>
        </w:rPr>
      </w:pPr>
    </w:p>
    <w:p w14:paraId="7AA8604D" w14:textId="77777777" w:rsidR="00EE07CC" w:rsidRPr="00E75730" w:rsidRDefault="00EE07CC" w:rsidP="00EE07CC">
      <w:pPr>
        <w:spacing w:line="276" w:lineRule="auto"/>
        <w:jc w:val="both"/>
        <w:rPr>
          <w:rFonts w:ascii="Times New Roman" w:hAnsi="Times New Roman" w:cs="Times New Roman"/>
          <w:b/>
          <w:bCs/>
          <w:sz w:val="24"/>
          <w:szCs w:val="24"/>
          <w:lang w:val="sr-Cyrl-BA"/>
        </w:rPr>
      </w:pPr>
      <w:r w:rsidRPr="00E75730">
        <w:rPr>
          <w:rFonts w:ascii="Times New Roman" w:hAnsi="Times New Roman" w:cs="Times New Roman"/>
          <w:b/>
          <w:bCs/>
          <w:sz w:val="24"/>
          <w:szCs w:val="24"/>
          <w:lang w:val="sr-Latn-RS"/>
        </w:rPr>
        <w:t xml:space="preserve">II </w:t>
      </w:r>
      <w:r w:rsidRPr="00E75730">
        <w:rPr>
          <w:rFonts w:ascii="Times New Roman" w:hAnsi="Times New Roman" w:cs="Times New Roman"/>
          <w:b/>
          <w:bCs/>
          <w:sz w:val="24"/>
          <w:szCs w:val="24"/>
          <w:lang w:val="sr-Cyrl-BA"/>
        </w:rPr>
        <w:t>СТАНДАРДИ СИСТЕМА ОСИГУРАЊА КВАЛИТЕТА</w:t>
      </w:r>
    </w:p>
    <w:p w14:paraId="28836FF2" w14:textId="3CC2760C"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 xml:space="preserve">Циљ Болоњског процеса у вези са системом осигурања квалитета је осигуравање високог квалитета образовања и постизање стандарда који су прихваћени на европском нивоу. Студијски програм </w:t>
      </w:r>
      <w:r w:rsidR="00EE770D">
        <w:rPr>
          <w:rFonts w:ascii="Times New Roman" w:hAnsi="Times New Roman" w:cs="Times New Roman"/>
          <w:sz w:val="24"/>
          <w:szCs w:val="24"/>
          <w:lang w:val="sr-Cyrl-BA"/>
        </w:rPr>
        <w:t>Пословна</w:t>
      </w:r>
      <w:r w:rsidRPr="00E75730">
        <w:rPr>
          <w:rFonts w:ascii="Times New Roman" w:hAnsi="Times New Roman" w:cs="Times New Roman"/>
          <w:sz w:val="24"/>
          <w:szCs w:val="24"/>
          <w:lang w:val="sr-Cyrl-BA"/>
        </w:rPr>
        <w:t xml:space="preserve"> информатика то настоји постићи усклађивањем са одговарајућим стандардима и примјеном система осигурања квалитета који обухватају сљедеће аспекте:</w:t>
      </w:r>
    </w:p>
    <w:p w14:paraId="556A680F"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Евалуација и преглед: Усвајање система евалуације и прегледа који омогућавају праћење квалитета образовних програма, наставе, исхода учења и услова за студенте. Овај процес обухвата унутрашње и спољне евалуације од стране стручњака, студената и других заинтересованих страна.</w:t>
      </w:r>
    </w:p>
    <w:p w14:paraId="6E26FCC9"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Планирање и просљеђивање информација: Развој система за планирање и просљеђивање информација који омогућавају пренос релевантних података о квалитету образовања и раду универзитета. Ово обухвата истраживање, прикупљање и анализу података који су потребни за процјену квалитета и донешење одговарајућих одлука.</w:t>
      </w:r>
    </w:p>
    <w:p w14:paraId="68BC9617" w14:textId="77777777" w:rsidR="00EE07CC" w:rsidRPr="00E75730" w:rsidRDefault="00EE07CC" w:rsidP="00EE07CC">
      <w:pPr>
        <w:pStyle w:val="ListParagraph"/>
        <w:numPr>
          <w:ilvl w:val="0"/>
          <w:numId w:val="16"/>
        </w:numPr>
        <w:spacing w:after="240" w:line="276" w:lineRule="auto"/>
        <w:jc w:val="both"/>
        <w:rPr>
          <w:lang w:val="sr-Cyrl-BA"/>
        </w:rPr>
      </w:pPr>
      <w:r w:rsidRPr="00E75730">
        <w:rPr>
          <w:lang w:val="sr-Cyrl-BA"/>
        </w:rPr>
        <w:t>Унапређење квалитета: Примјена мјера и активности које имају за циљ унапређење квалитета образовања. Ово укључује планове акција и подизање свијести о квалитету.</w:t>
      </w:r>
    </w:p>
    <w:p w14:paraId="25D6DFED"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 </w:t>
      </w:r>
    </w:p>
    <w:p w14:paraId="3F594C55"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5FD22C6C" w14:textId="77777777" w:rsidR="00EE07CC" w:rsidRPr="00E75730" w:rsidRDefault="00EE07CC" w:rsidP="00EE07CC">
      <w:pPr>
        <w:spacing w:line="276" w:lineRule="auto"/>
        <w:jc w:val="both"/>
        <w:rPr>
          <w:rFonts w:ascii="Times New Roman" w:hAnsi="Times New Roman" w:cs="Times New Roman"/>
          <w:sz w:val="24"/>
          <w:szCs w:val="24"/>
          <w:lang w:val="sr-Cyrl-BA"/>
        </w:rPr>
      </w:pPr>
    </w:p>
    <w:p w14:paraId="1CFF196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 Политика обезбјеђења квалитета студијских програма</w:t>
      </w:r>
    </w:p>
    <w:p w14:paraId="017D788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Циљ Болоњског процеса у вези са политиком обезбјеђења квалитета студијских програма, а самим тим и Независног универзитета Бања Лука, а посебно Факултета за информатику, јесте осигуравање високог стандарда и квалитета образовања који се пружа студентима. У наставку дајемо неке аспеката преко којих се трудимо да то постигнемо са задовољавајућим степеном квалитета:</w:t>
      </w:r>
    </w:p>
    <w:p w14:paraId="4585A829"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Дефинисање стандарда: Усвојили смо јасне и мјерљиве стандарде квалитета за студијске програме. Ови стандарди обухватају аспекте као што су наставни планови и програми, квалитет наставе и процјене, доступност ресурса за студенте и сл.</w:t>
      </w:r>
    </w:p>
    <w:p w14:paraId="339113EC"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Евалуација и надгледање: Систематска евалуација и надгледање студијских програма ради праћења и процјене њиховог квалитета. Овај процес укључује интерни механизам евалуације, који се извршава од стране академског особља, студената и спољних експерата, како би се оцијенио постигнути квалитет и идентификовале могућности за унапређење. Факултет периодично вреднује квалитет рада и изнова га враћа у фокус својих стратегијских опција, у циљу перманентног унапређивања овог фактора.</w:t>
      </w:r>
    </w:p>
    <w:p w14:paraId="5FB620AB"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Планирање и подизање квалитета: Развој планова и стратегија за унапређење квалитета студијских програма. Овдје су укључене активности као што су професионални развој наставног кадра, праћење и усвајање најбољих пракси, стимулисање иновација у настави и континуирано праћење и ажурирање студијских програма.</w:t>
      </w:r>
    </w:p>
    <w:p w14:paraId="69103B73" w14:textId="77777777" w:rsidR="00EE07CC" w:rsidRPr="00E75730" w:rsidRDefault="00EE07CC" w:rsidP="00EE07CC">
      <w:pPr>
        <w:pStyle w:val="ListParagraph"/>
        <w:numPr>
          <w:ilvl w:val="0"/>
          <w:numId w:val="17"/>
        </w:numPr>
        <w:spacing w:after="240" w:line="276" w:lineRule="auto"/>
        <w:jc w:val="both"/>
        <w:rPr>
          <w:lang w:val="ru-RU"/>
        </w:rPr>
      </w:pPr>
      <w:r w:rsidRPr="00E75730">
        <w:rPr>
          <w:lang w:val="ru-RU"/>
        </w:rPr>
        <w:t>Учешће студената: Укључивање студената у процес обезбјеђења квалитета је нешто на шта покушавамо да обратимо посебну пажњу. Студенти се стимулишу да изражавају своје мишљење, предлажу промјене и учествују у евалуацији и надгледању студијских програма. Студенти су укључени у радне тимове Факултета за информатику и имају активну улогу, како у процесу самоевалуације, тако и у процесу промоције факултета али и научно-истраживачком раду.</w:t>
      </w:r>
    </w:p>
    <w:p w14:paraId="2EC5AA3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Услове за остваривање квалитета Факултет непрекидно изграђује одговарајућим мјерама, на свим пољима свога рада, укључујући интересне групе у поступке успостављања, вредновања и побољшања свих аспеката усаглашених академских циљева Факултета, наставног и ненаставног особља и студената. </w:t>
      </w:r>
    </w:p>
    <w:p w14:paraId="7020722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Кроз наставу, научне и стручне активности и континуираном едукацијом сви запослени на Факултету активно раде на одржавању и унапређењу квалитета наставног и научно-истраживачког процеса, на примјени научних резултата у пракси, на повећању сопствених компетентности, знања и искустава. </w:t>
      </w:r>
    </w:p>
    <w:p w14:paraId="27C7F80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Наставници и сарадници публикују резултате свог рада чиме доприносе јачању научног и стручног престижа Факултета.</w:t>
      </w:r>
    </w:p>
    <w:p w14:paraId="3D83888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Извори и начини прикупљања података одређени су правилницима, а у том смислу основни инструменти самоевалуације су анонимни писани упитници (анкете) који садрже питања отвореног и затвореног типа, у зависности од садржаја и намјене самог упутника. </w:t>
      </w:r>
    </w:p>
    <w:p w14:paraId="7A1A58CB" w14:textId="77777777" w:rsidR="00EE07CC" w:rsidRPr="00E75730" w:rsidRDefault="00EE07CC" w:rsidP="00EE07CC">
      <w:pPr>
        <w:spacing w:line="276" w:lineRule="auto"/>
        <w:jc w:val="both"/>
        <w:rPr>
          <w:rFonts w:ascii="Times New Roman" w:hAnsi="Times New Roman" w:cs="Times New Roman"/>
          <w:sz w:val="24"/>
          <w:szCs w:val="24"/>
          <w:lang w:val="ru-RU"/>
        </w:rPr>
      </w:pPr>
    </w:p>
    <w:p w14:paraId="5FCD603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 Креирање и усвајање студијских програма</w:t>
      </w:r>
    </w:p>
    <w:p w14:paraId="64F0797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Поштујући стандарде система осигурања квалитета у контексту Болоњског процеса, у креирању и усвајању студијских програма се трудимо да задовољимо сљедеће аспекте:</w:t>
      </w:r>
    </w:p>
    <w:p w14:paraId="78719F00"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Усаглашеност са стандардима: Студијски програми се усаглашавају са општим стандардима квалитета образовања у оквиру Болоњског процеса и то је континуиран процес. Ово укључује усвајање општих принципа као што су степени образовања ( у нашем случају бечелор), ЕЦТС (европски систем преноса и акумулације бодова), дефинисање резултата учења и сл.</w:t>
      </w:r>
    </w:p>
    <w:p w14:paraId="39EDC71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Квалитет наставе: Студијски програми су тако конципирани да обезбјеђују квалитетну наставу и учење. Ово укључује дефинисање циљева наставе, метода резултата учења, употребу активних метода наставе, праћење и оцјењивање напретка студената и континуирано унапређење наставних метода и садржаја.</w:t>
      </w:r>
    </w:p>
    <w:p w14:paraId="71FBECE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Флексибилност и мобилност: Студијски програми су тако конципирани да пружају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региона.</w:t>
      </w:r>
    </w:p>
    <w:p w14:paraId="68BC96E3" w14:textId="77777777" w:rsidR="00EE07CC" w:rsidRPr="00E75730" w:rsidRDefault="00EE07CC" w:rsidP="00EE07CC">
      <w:pPr>
        <w:pStyle w:val="ListParagraph"/>
        <w:numPr>
          <w:ilvl w:val="0"/>
          <w:numId w:val="18"/>
        </w:numPr>
        <w:spacing w:after="240" w:line="276" w:lineRule="auto"/>
        <w:jc w:val="both"/>
        <w:rPr>
          <w:lang w:val="ru-RU"/>
        </w:rPr>
      </w:pPr>
      <w:r w:rsidRPr="00E75730">
        <w:rPr>
          <w:lang w:val="ru-RU"/>
        </w:rPr>
        <w:t>Процес усвајања програма: Процес усвајања студијских програма тежи да буде јасан, флексибилан и укључив. Ово укључује учешће различитих стручњака, студената и стручне јавности у процесу донешења одлука о креирању и усвајању програма.</w:t>
      </w:r>
    </w:p>
    <w:p w14:paraId="25F5603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Аспекти одвијања студијских програма,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Факултета. Постоје утврђени поступци за одобравање, праћење и контролу програма студија (Правилник о доношењу и евалуацији студијских програма). </w:t>
      </w:r>
    </w:p>
    <w:p w14:paraId="5178674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НУБЛ је већ у поступку оснивања пројектован у складу са Законом о високом образовању и Уредбом о оснивању високошколских установа, тако да је од почетка имао квалитетне студијске програме усклађене са Болоњском декларацијом. Курикулуми свих студијских програма прошли су кроз критичку расправу и детаљну анализу на сједницама свих стручних органа Универзитета. Оперативни надзор руководилаца департмана само је још један у низу алата за праћење квалитета и извођења студијског програма. </w:t>
      </w:r>
    </w:p>
    <w:p w14:paraId="131F1E6F"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Студентима је преко оцењивања студијских програма омогућено учешће у осигуравању квалитета студијских програма. Пресјек стања квалитета студијских програма добија се на </w:t>
      </w:r>
      <w:r w:rsidRPr="00E75730">
        <w:rPr>
          <w:rFonts w:ascii="Times New Roman" w:hAnsi="Times New Roman" w:cs="Times New Roman"/>
          <w:sz w:val="24"/>
          <w:szCs w:val="24"/>
          <w:lang w:val="ru-RU"/>
        </w:rPr>
        <w:lastRenderedPageBreak/>
        <w:t>основу података прикупљених путем писаних упитника од стране студената које се спроводе на крају сваког семестра школске године.</w:t>
      </w:r>
    </w:p>
    <w:p w14:paraId="2BDF4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Програмски гледано, 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w:t>
      </w:r>
    </w:p>
    <w:p w14:paraId="2F33CB91" w14:textId="77777777" w:rsidR="00EE07CC" w:rsidRPr="00E75730" w:rsidRDefault="00EE07CC" w:rsidP="00EE07CC">
      <w:pPr>
        <w:spacing w:line="276" w:lineRule="auto"/>
        <w:jc w:val="both"/>
        <w:rPr>
          <w:rFonts w:ascii="Times New Roman" w:hAnsi="Times New Roman" w:cs="Times New Roman"/>
          <w:sz w:val="24"/>
          <w:szCs w:val="24"/>
          <w:lang w:val="ru-RU"/>
        </w:rPr>
      </w:pPr>
    </w:p>
    <w:p w14:paraId="7115485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Структура студијског програма</w:t>
      </w:r>
    </w:p>
    <w:p w14:paraId="588573E5" w14:textId="2F1CA4C4"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структуром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 елементе:</w:t>
      </w:r>
    </w:p>
    <w:p w14:paraId="12BBF1E2" w14:textId="77777777" w:rsidR="00EE07CC" w:rsidRPr="00E75730" w:rsidRDefault="00EE07CC" w:rsidP="00EE07CC">
      <w:pPr>
        <w:pStyle w:val="ListParagraph"/>
        <w:numPr>
          <w:ilvl w:val="0"/>
          <w:numId w:val="19"/>
        </w:numPr>
        <w:spacing w:line="276" w:lineRule="auto"/>
        <w:jc w:val="both"/>
        <w:rPr>
          <w:lang w:val="ru-RU"/>
        </w:rPr>
      </w:pPr>
      <w:r w:rsidRPr="00E75730">
        <w:rPr>
          <w:lang w:val="ru-RU"/>
        </w:rPr>
        <w:t>Дефинисање степена образовања: Структура студијског програма је тако конципирана да укључује дефинисање различитих степена образовања у складу са Болоњским принципима. Ово обухвата степене као што је у овом случају бечелор, са јасно дефинисаним захтјевима и критеријумима.</w:t>
      </w:r>
    </w:p>
    <w:p w14:paraId="4F3B2ED6" w14:textId="167E4805"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ЕЦТС (европски систем преноса и акумулације бодова): Структура студијског програма </w:t>
      </w:r>
      <w:r w:rsidR="00EE770D">
        <w:rPr>
          <w:lang w:val="ru-RU"/>
        </w:rPr>
        <w:t>Пословна</w:t>
      </w:r>
      <w:r w:rsidRPr="00E75730">
        <w:rPr>
          <w:lang w:val="ru-RU"/>
        </w:rPr>
        <w:t xml:space="preserve"> информатика је заснована на ЕЦТС систему који омогућава пренос и акумулацију бодова за успјешно завршене предмете или активности. Ово обезбјеђује флексибилност и преносивост студија између различитих институција и земаља.</w:t>
      </w:r>
    </w:p>
    <w:p w14:paraId="2C80A960" w14:textId="0E1E23A3"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Структура предмета: Структура студијског програма </w:t>
      </w:r>
      <w:r w:rsidR="00EE770D">
        <w:rPr>
          <w:lang w:val="ru-RU"/>
        </w:rPr>
        <w:t>Пословна</w:t>
      </w:r>
      <w:r w:rsidRPr="00E75730">
        <w:rPr>
          <w:lang w:val="ru-RU"/>
        </w:rPr>
        <w:t xml:space="preserve"> информатика обухвата јасну организацију предмета. Предмети су дефинисани са јасним циљевима, садржајем, методама наставе и критеријумима за оцјењивање.</w:t>
      </w:r>
    </w:p>
    <w:p w14:paraId="5EEE9559" w14:textId="38A7F782" w:rsidR="00EE07CC" w:rsidRPr="00E75730" w:rsidRDefault="00EE07CC" w:rsidP="00EE07CC">
      <w:pPr>
        <w:pStyle w:val="ListParagraph"/>
        <w:numPr>
          <w:ilvl w:val="0"/>
          <w:numId w:val="19"/>
        </w:numPr>
        <w:spacing w:line="276" w:lineRule="auto"/>
        <w:jc w:val="both"/>
        <w:rPr>
          <w:lang w:val="ru-RU"/>
        </w:rPr>
      </w:pPr>
      <w:r w:rsidRPr="00E75730">
        <w:rPr>
          <w:lang w:val="ru-RU"/>
        </w:rPr>
        <w:t xml:space="preserve">Флексибилност и изборни предмети: Структура студијског програма </w:t>
      </w:r>
      <w:r w:rsidR="00EE770D">
        <w:rPr>
          <w:lang w:val="ru-RU"/>
        </w:rPr>
        <w:t>Пословна</w:t>
      </w:r>
      <w:r w:rsidRPr="00E75730">
        <w:rPr>
          <w:lang w:val="ru-RU"/>
        </w:rPr>
        <w:t xml:space="preserve"> информатика обезбјеђује флексибилност у избору изборних предмета за студенте. Ово омогућава студентима да изаберу одређени број предмета из различитих области или специјализација, у складу са својим интересима и каријерним циљевима.</w:t>
      </w:r>
    </w:p>
    <w:p w14:paraId="01E4707F" w14:textId="5A374F34" w:rsidR="00EE07CC" w:rsidRPr="00E75730" w:rsidRDefault="00EE07CC" w:rsidP="00EE07CC">
      <w:pPr>
        <w:pStyle w:val="ListParagraph"/>
        <w:numPr>
          <w:ilvl w:val="0"/>
          <w:numId w:val="19"/>
        </w:numPr>
        <w:spacing w:after="240" w:line="276" w:lineRule="auto"/>
        <w:jc w:val="both"/>
        <w:rPr>
          <w:lang w:val="ru-RU"/>
        </w:rPr>
      </w:pPr>
      <w:r w:rsidRPr="00E75730">
        <w:rPr>
          <w:lang w:val="ru-RU"/>
        </w:rPr>
        <w:t xml:space="preserve">Практична обука и стажирање: Структура студијског програма </w:t>
      </w:r>
      <w:r w:rsidR="00EE770D">
        <w:rPr>
          <w:lang w:val="ru-RU"/>
        </w:rPr>
        <w:t>Пословна</w:t>
      </w:r>
      <w:r w:rsidRPr="00E75730">
        <w:rPr>
          <w:lang w:val="ru-RU"/>
        </w:rPr>
        <w:t xml:space="preserve"> информатика је таква да укључује практичну обуку и стажирање као дио образовног процеса. Ово омогућава студентима да стекну практично искуство у стварном окружењу, укључујући рад са компанијама, институцијама или истраживачким пројектима. Један такав примјер је сарадња са фирмом БлицНет (СуперНова), која се бави развојем и имплементацијом информационих технологије, поред осталог.</w:t>
      </w:r>
    </w:p>
    <w:p w14:paraId="33BC6099" w14:textId="7FFF9A98"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Структура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усаглашена са општим стандардима и принципима квалитета образовања у оквиру Болоњског процеса, како би се осигурао квалитет и флексибилност у образовном систему.</w:t>
      </w:r>
    </w:p>
    <w:p w14:paraId="5CD2AAB8" w14:textId="77777777" w:rsidR="00EE07CC" w:rsidRPr="00E75730" w:rsidRDefault="00EE07CC" w:rsidP="00EE07CC">
      <w:pPr>
        <w:spacing w:line="276" w:lineRule="auto"/>
        <w:jc w:val="both"/>
        <w:rPr>
          <w:rFonts w:ascii="Times New Roman" w:hAnsi="Times New Roman" w:cs="Times New Roman"/>
          <w:sz w:val="24"/>
          <w:szCs w:val="24"/>
          <w:lang w:val="ru-RU"/>
        </w:rPr>
      </w:pPr>
    </w:p>
    <w:p w14:paraId="18EC3D3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lastRenderedPageBreak/>
        <w:t xml:space="preserve">2.2. </w:t>
      </w:r>
      <w:r w:rsidRPr="00E75730">
        <w:rPr>
          <w:rFonts w:ascii="Times New Roman" w:hAnsi="Times New Roman" w:cs="Times New Roman"/>
          <w:b/>
          <w:bCs/>
          <w:sz w:val="24"/>
          <w:szCs w:val="24"/>
          <w:lang w:val="ru-RU"/>
        </w:rPr>
        <w:t>Сврха и циљеви студијског програма</w:t>
      </w:r>
    </w:p>
    <w:p w14:paraId="39F56828" w14:textId="528BCD46"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сврхом и циљевима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 аспекте:</w:t>
      </w:r>
    </w:p>
    <w:p w14:paraId="16A9A611" w14:textId="6215AAA0"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Сврха студијског програма: Студијски програм тежи да обезбиједи студентима знања, вјештине и способности потребне за успјех на тржишту рада или за додатно образовање. Сврха студијског програма </w:t>
      </w:r>
      <w:r w:rsidR="00EE770D">
        <w:rPr>
          <w:lang w:val="ru-RU"/>
        </w:rPr>
        <w:t>Пословна</w:t>
      </w:r>
      <w:r w:rsidRPr="00E75730">
        <w:rPr>
          <w:lang w:val="ru-RU"/>
        </w:rPr>
        <w:t xml:space="preserve"> информатика јесте оспособљавање дипломираних инжењера </w:t>
      </w:r>
      <w:r w:rsidR="00EE770D">
        <w:rPr>
          <w:lang w:val="ru-RU"/>
        </w:rPr>
        <w:t>пословне</w:t>
      </w:r>
      <w:r w:rsidRPr="00E75730">
        <w:rPr>
          <w:lang w:val="ru-RU"/>
        </w:rPr>
        <w:t xml:space="preserve"> информатике за тржишну привреду гдје знање представља најважнији пословни ресурс. Образовање студената на Факултету за информатику обавља се по најсавременијим методама, примјеном Болоњских принципа и стандарда у систему оцјењивања, организовању студија, извођењу наставног плана и програма.  </w:t>
      </w:r>
    </w:p>
    <w:p w14:paraId="0554A45C" w14:textId="7276F97D"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Циљеви студијског програма: Циљеви студијског програма </w:t>
      </w:r>
      <w:r w:rsidR="00EE770D">
        <w:rPr>
          <w:lang w:val="ru-RU"/>
        </w:rPr>
        <w:t>Пословна</w:t>
      </w:r>
      <w:r w:rsidRPr="00E75730">
        <w:rPr>
          <w:lang w:val="ru-RU"/>
        </w:rPr>
        <w:t xml:space="preserve"> информатика у систему осигурања квалитета гарантују да студенти стичу релевантна знања, вјештине и способности и да су спремни за успјешну каријеру или да наставе са додатним образовањем. Они су усклађени са потребама студената, захтјевима тржишта рада и општим циљевима Болоњског процеса. Циљеви студијског програма су: </w:t>
      </w:r>
    </w:p>
    <w:p w14:paraId="1B320A28"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стицање најновијих знања и вjештина из области рачунарства  и информационих технологија, </w:t>
      </w:r>
    </w:p>
    <w:p w14:paraId="69BC64DD"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упознавање и овладавање савременим методама и техникама,</w:t>
      </w:r>
    </w:p>
    <w:p w14:paraId="7B76654C"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оспособљавање студената за успјешну примјену стечених знања и вјештина у својој професији и за наставак даљег усавршавања на вишим нивоима студија,</w:t>
      </w:r>
    </w:p>
    <w:p w14:paraId="08190DD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усвајање академских и општеобразовних знања из дисциплина које омо-гућавају разумијевање и олакшавају споразумијевање и техничку комуни-кацију са другим техничким струкама, </w:t>
      </w:r>
    </w:p>
    <w:p w14:paraId="4434ED6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усвајање стручно-апликативних знања и њихов трансфер у технолошке процесе,</w:t>
      </w:r>
    </w:p>
    <w:p w14:paraId="3D84BC1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развијање свијести о потреби перманентног образовања и усавршавања током професионалне каријере свршених студената,</w:t>
      </w:r>
    </w:p>
    <w:p w14:paraId="2830D497"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да студент у складу са својим потребама, едукујући се по најсавременијим  програмима, јасно одређеним циљевима студија достигне потребно искуство да одмах након I циклуса студија започне успjешну каријеру,</w:t>
      </w:r>
    </w:p>
    <w:p w14:paraId="74585F9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изградњa професионалне етике у раду и одговорности на послу.</w:t>
      </w:r>
    </w:p>
    <w:p w14:paraId="7D585A01" w14:textId="77777777" w:rsidR="00EE07CC" w:rsidRPr="00E75730" w:rsidRDefault="00EE07CC" w:rsidP="00EE07CC">
      <w:pPr>
        <w:pStyle w:val="ListParagraph"/>
        <w:numPr>
          <w:ilvl w:val="0"/>
          <w:numId w:val="20"/>
        </w:numPr>
        <w:spacing w:line="276" w:lineRule="auto"/>
        <w:jc w:val="both"/>
        <w:rPr>
          <w:lang w:val="ru-RU"/>
        </w:rPr>
      </w:pPr>
      <w:r w:rsidRPr="00E75730">
        <w:rPr>
          <w:lang w:val="ru-RU"/>
        </w:rPr>
        <w:t>Референтни критеријуми: Стандарди система осигурања квалитета захтијевају да студијски програми имају референтне критеријуме који се користе за оцјењивање постигнућа студената и процјени квалитета програма. Код доношења критеријума тежило се да буду јасни, објективни и усклађени са захтјевима струке и друштва.</w:t>
      </w:r>
    </w:p>
    <w:p w14:paraId="4181C815" w14:textId="77777777" w:rsidR="00EE07CC" w:rsidRPr="00E75730" w:rsidRDefault="00EE07CC" w:rsidP="00EE07CC">
      <w:pPr>
        <w:pStyle w:val="ListParagraph"/>
        <w:numPr>
          <w:ilvl w:val="0"/>
          <w:numId w:val="20"/>
        </w:numPr>
        <w:spacing w:after="240" w:line="276" w:lineRule="auto"/>
        <w:jc w:val="both"/>
        <w:rPr>
          <w:lang w:val="ru-RU"/>
        </w:rPr>
      </w:pPr>
      <w:r w:rsidRPr="00E75730">
        <w:rPr>
          <w:lang w:val="ru-RU"/>
        </w:rPr>
        <w:lastRenderedPageBreak/>
        <w:t>Актуализација и евалуација: Овај студијски програм се редовно прати у смислу тога да буде актуализиван и евалуиран у складу са захтјевима тржишта рада и новим научним открићима. Ово укључује успоставу система за праћење и оцјењивање резултата студената и евалуацију ефективности програма.</w:t>
      </w:r>
    </w:p>
    <w:p w14:paraId="2AE5A0E0" w14:textId="6CBF7EF2"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 завршетку студија, студент студијског програма </w:t>
      </w:r>
      <w:r w:rsidR="00EE770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стиче академски назив (занимање):</w:t>
      </w:r>
    </w:p>
    <w:p w14:paraId="465983A5" w14:textId="1ED13338" w:rsidR="00EE07CC" w:rsidRPr="00E75730" w:rsidRDefault="00EE770D" w:rsidP="00EE770D">
      <w:pPr>
        <w:pStyle w:val="ListParagraph"/>
        <w:numPr>
          <w:ilvl w:val="0"/>
          <w:numId w:val="28"/>
        </w:numPr>
        <w:spacing w:line="276" w:lineRule="auto"/>
        <w:jc w:val="both"/>
        <w:rPr>
          <w:lang w:val="ru-RU"/>
        </w:rPr>
      </w:pPr>
      <w:r w:rsidRPr="00EE770D">
        <w:rPr>
          <w:lang w:val="ru-RU"/>
        </w:rPr>
        <w:t>Дипломирани инжењер информатике - 180 ЕЦТС – Пословна информатика</w:t>
      </w:r>
      <w:r w:rsidR="00EE07CC" w:rsidRPr="00E75730">
        <w:rPr>
          <w:lang w:val="ru-RU"/>
        </w:rPr>
        <w:t>.</w:t>
      </w:r>
    </w:p>
    <w:p w14:paraId="731C3BB6" w14:textId="357A2029" w:rsidR="00EE07CC" w:rsidRPr="00E75730" w:rsidRDefault="00EE07CC" w:rsidP="004F184B">
      <w:pPr>
        <w:pStyle w:val="ListParagraph"/>
        <w:numPr>
          <w:ilvl w:val="0"/>
          <w:numId w:val="28"/>
        </w:numPr>
        <w:spacing w:after="240" w:line="276" w:lineRule="auto"/>
        <w:jc w:val="both"/>
        <w:rPr>
          <w:lang w:val="ru-RU"/>
        </w:rPr>
      </w:pPr>
      <w:r w:rsidRPr="00E75730">
        <w:rPr>
          <w:lang w:val="ru-RU"/>
        </w:rPr>
        <w:t xml:space="preserve">Енглески: </w:t>
      </w:r>
      <w:r w:rsidR="004F184B" w:rsidRPr="005973DB">
        <w:rPr>
          <w:lang w:val="sr-Cyrl-RS"/>
        </w:rPr>
        <w:t>B.Sc. Business Informatics</w:t>
      </w:r>
      <w:r w:rsidR="004F184B">
        <w:rPr>
          <w:lang w:val="sr-Cyrl-RS"/>
        </w:rPr>
        <w:t xml:space="preserve"> 180 </w:t>
      </w:r>
      <w:r w:rsidR="004F184B" w:rsidRPr="004F184B">
        <w:rPr>
          <w:lang w:val="sr-Cyrl-RS"/>
        </w:rPr>
        <w:t>ECTS</w:t>
      </w:r>
    </w:p>
    <w:p w14:paraId="1D2BAF1A"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Ради се о студију који оспособљава будуће стручњаке за успјешно укључивање у друштвену заједницу и који популарише идеје интердисциплинарности, мултикултуралности, информатичког описмењавања и повезивања с привредом.</w:t>
      </w:r>
    </w:p>
    <w:p w14:paraId="2FE9473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 обзиром да је Република Српска своју стратегију засновала на идеји друштва знања односно друштва које непрестано учи, општеприхваћена је теза да су информације и знање пресудни чиниоции развоја, а школовани информатички стручњаци незаобилазни посредници и ослонци при укупном развоју друштвене заједнице. Стога би предложени План и програм требао, између осталога, омогућити школовање савремених профила стручњака потребних у информатичким установама али и за тзв. е-учење, е-издаваштво,е-управљање итд. План и програм предвиђа већу хоризонталну и вертикалну покретљивост студената између других домаћих и европских универзитета који нуде сродне програме или су исказали интерес за израдом и извођењем заједничких програма. Студенту је након успјешног завршетка студија I циклуса омогућен наставак школовања (мастер и докторски студиј).</w:t>
      </w:r>
    </w:p>
    <w:p w14:paraId="235D1F55" w14:textId="77777777" w:rsidR="00EE07CC" w:rsidRPr="00E75730" w:rsidRDefault="00EE07CC" w:rsidP="00EE07CC">
      <w:pPr>
        <w:spacing w:line="276" w:lineRule="auto"/>
        <w:jc w:val="both"/>
        <w:rPr>
          <w:rFonts w:ascii="Times New Roman" w:hAnsi="Times New Roman" w:cs="Times New Roman"/>
          <w:sz w:val="24"/>
          <w:szCs w:val="24"/>
          <w:lang w:val="ru-RU"/>
        </w:rPr>
      </w:pPr>
    </w:p>
    <w:p w14:paraId="4687D55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2.3. Наставни план и програм</w:t>
      </w:r>
    </w:p>
    <w:p w14:paraId="64118104" w14:textId="60F97C5D"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са наставним планом и програмом донесеним на студијском програму </w:t>
      </w:r>
      <w:r w:rsidR="004F184B">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укључују сљедеће:</w:t>
      </w:r>
    </w:p>
    <w:p w14:paraId="0E8F58B0" w14:textId="0B717D67" w:rsidR="00EE07CC" w:rsidRPr="00E75730" w:rsidRDefault="00EE07CC" w:rsidP="00EE07CC">
      <w:pPr>
        <w:pStyle w:val="ListParagraph"/>
        <w:numPr>
          <w:ilvl w:val="0"/>
          <w:numId w:val="21"/>
        </w:numPr>
        <w:spacing w:line="276" w:lineRule="auto"/>
        <w:jc w:val="both"/>
        <w:rPr>
          <w:lang w:val="ru-RU"/>
        </w:rPr>
      </w:pPr>
      <w:r w:rsidRPr="00E75730">
        <w:rPr>
          <w:lang w:val="ru-RU"/>
        </w:rPr>
        <w:t xml:space="preserve">Структура наставног плана: Наставни план има јасну и логичку структуру која обухвата све потребне елементе за образовање студената у области </w:t>
      </w:r>
      <w:r w:rsidR="004F184B">
        <w:rPr>
          <w:lang w:val="ru-RU"/>
        </w:rPr>
        <w:t>пословне</w:t>
      </w:r>
      <w:r w:rsidRPr="00E75730">
        <w:rPr>
          <w:lang w:val="ru-RU"/>
        </w:rPr>
        <w:t xml:space="preserve"> информатике. Он  садржи информације о предметима, укупном броју бодова, сатима наставе и другим активностима.</w:t>
      </w:r>
    </w:p>
    <w:p w14:paraId="2C4A106F"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Распоред наставних активности: Наставни план укључује распоред наставних активности, укључујући предавања, семинаре, лабораторијске вјежбе,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14:paraId="30654A84"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 xml:space="preserve">Садржај наставног програма: Наставни програм обухвата све битне теме и области од интереса за студенте у области рачунасрства и информатике. Он је усаглашен са </w:t>
      </w:r>
      <w:r w:rsidRPr="00E75730">
        <w:rPr>
          <w:lang w:val="ru-RU"/>
        </w:rPr>
        <w:lastRenderedPageBreak/>
        <w:t>захтјевима професионалне заједнице и тржишта рада, као и са научним развојем у области.</w:t>
      </w:r>
    </w:p>
    <w:p w14:paraId="38E87BC7"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14:paraId="49E14241" w14:textId="7344F125" w:rsidR="00EE07CC" w:rsidRPr="00E75730" w:rsidRDefault="00EE07CC" w:rsidP="00EE07CC">
      <w:pPr>
        <w:pStyle w:val="ListParagraph"/>
        <w:numPr>
          <w:ilvl w:val="0"/>
          <w:numId w:val="21"/>
        </w:numPr>
        <w:spacing w:after="240" w:line="276" w:lineRule="auto"/>
        <w:jc w:val="both"/>
        <w:rPr>
          <w:lang w:val="ru-RU"/>
        </w:rPr>
      </w:pPr>
      <w:r w:rsidRPr="00E75730">
        <w:rPr>
          <w:lang w:val="ru-RU"/>
        </w:rPr>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sidR="004F184B">
        <w:rPr>
          <w:lang w:val="ru-RU"/>
        </w:rPr>
        <w:t>пословне</w:t>
      </w:r>
      <w:r w:rsidRPr="00E75730">
        <w:rPr>
          <w:lang w:val="ru-RU"/>
        </w:rPr>
        <w:t xml:space="preserve"> информатике.</w:t>
      </w:r>
    </w:p>
    <w:p w14:paraId="61B7A3F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14:paraId="5D19E0DE"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D48FF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t xml:space="preserve">2.4. </w:t>
      </w:r>
      <w:r w:rsidRPr="00E75730">
        <w:rPr>
          <w:rFonts w:ascii="Times New Roman" w:hAnsi="Times New Roman" w:cs="Times New Roman"/>
          <w:b/>
          <w:bCs/>
          <w:sz w:val="24"/>
          <w:szCs w:val="24"/>
          <w:lang w:val="ru-RU"/>
        </w:rPr>
        <w:t>Компетенције дипломираних студената</w:t>
      </w:r>
    </w:p>
    <w:p w14:paraId="29A314F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компетенцијама дипломираних студената, које се имплементирају кроз овај студијски програм, укључују сљедеће аспекте:</w:t>
      </w:r>
    </w:p>
    <w:p w14:paraId="7067868A"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Идентификација компетенција: Програм образовања има јасно дефинисане компетенције које студенти треба да стекну на крају свог образовања. Ове компетенције су усаглашене са захтјевима тржишта рада и општим циљевима Болоњског процеса.</w:t>
      </w:r>
    </w:p>
    <w:p w14:paraId="4EA15B49" w14:textId="1E63FFA4" w:rsidR="00EE07CC" w:rsidRPr="00E75730" w:rsidRDefault="00EE07CC" w:rsidP="00EE07CC">
      <w:pPr>
        <w:pStyle w:val="ListParagraph"/>
        <w:numPr>
          <w:ilvl w:val="0"/>
          <w:numId w:val="22"/>
        </w:numPr>
        <w:spacing w:line="276" w:lineRule="auto"/>
        <w:jc w:val="both"/>
        <w:rPr>
          <w:lang w:val="ru-RU"/>
        </w:rPr>
      </w:pPr>
      <w:r w:rsidRPr="00E75730">
        <w:rPr>
          <w:lang w:val="ru-RU"/>
        </w:rPr>
        <w:t xml:space="preserve">Прилагођеност компетенција: Компетенције су прилагођене потребама студената и тржишта рада. Оне су релевантне и одговарајуће за област </w:t>
      </w:r>
      <w:r w:rsidR="004F184B">
        <w:rPr>
          <w:lang w:val="ru-RU"/>
        </w:rPr>
        <w:t>пословне</w:t>
      </w:r>
      <w:r w:rsidRPr="00E75730">
        <w:rPr>
          <w:lang w:val="ru-RU"/>
        </w:rPr>
        <w:t xml:space="preserve"> информатике и пружају студентима комплексан сет знања, вјештина и способности.</w:t>
      </w:r>
    </w:p>
    <w:p w14:paraId="1F37E2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Методе испитивања компетенција: Систем испитивања је дизајниран тако да ефикасно и објективно оцијени компетенције студената. Он укључује различите методе испитивања, као што су писани испити, практичне вјежбе, пројекти, усмени испити и друге активности.</w:t>
      </w:r>
    </w:p>
    <w:p w14:paraId="3E049F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Контрола и процјена компетенција: Систем осигурања квалитета обухвата контролу и процјену компетенција студената током образовања. Ова контрола је редовна и систематична, и обезбјеђује информације о напретку студената и њиховом стицању компетенција.</w:t>
      </w:r>
    </w:p>
    <w:p w14:paraId="52734055"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Развој компетенција: Образовни програм обезбјеђује подршку и могућност за развој компетенција студената. Ова подршка, сходно могућностима, укључује различите активности као што су стажирања, пројекти у сарадњи са индустријом, семинари и друге облике примене стечених знања и вјештина.</w:t>
      </w:r>
    </w:p>
    <w:p w14:paraId="2A77D3F2" w14:textId="77777777" w:rsidR="00EE07CC" w:rsidRPr="00E75730" w:rsidRDefault="00EE07CC" w:rsidP="00EE07CC">
      <w:pPr>
        <w:pStyle w:val="ListParagraph"/>
        <w:numPr>
          <w:ilvl w:val="0"/>
          <w:numId w:val="22"/>
        </w:numPr>
        <w:spacing w:after="240" w:line="276" w:lineRule="auto"/>
        <w:jc w:val="both"/>
        <w:rPr>
          <w:lang w:val="ru-RU"/>
        </w:rPr>
      </w:pPr>
      <w:r w:rsidRPr="00E75730">
        <w:rPr>
          <w:lang w:val="ru-RU"/>
        </w:rPr>
        <w:lastRenderedPageBreak/>
        <w:t>Евалуација и побољшање: Систем осигурања квалитета укључује поступак евалуације компетенција дипломираних студената и идентификује могућности за побољшање програма и пружање квалитетног образовања.</w:t>
      </w:r>
    </w:p>
    <w:p w14:paraId="520AC74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стандарди имају за циљ да гарантују да дипломирани студенти посједују компетенције које су потребне за успјешну каријеру и да могу задовољити захјтеве тржишта рада у својој области студирања.</w:t>
      </w:r>
    </w:p>
    <w:p w14:paraId="028CAD64" w14:textId="3D003E9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који заврше студијски програм из области </w:t>
      </w:r>
      <w:r w:rsidR="0028108A">
        <w:rPr>
          <w:rFonts w:ascii="Times New Roman" w:hAnsi="Times New Roman" w:cs="Times New Roman"/>
          <w:sz w:val="24"/>
          <w:szCs w:val="24"/>
          <w:lang w:val="ru-RU"/>
        </w:rPr>
        <w:t>пословне</w:t>
      </w:r>
      <w:r w:rsidRPr="00E75730">
        <w:rPr>
          <w:rFonts w:ascii="Times New Roman" w:hAnsi="Times New Roman" w:cs="Times New Roman"/>
          <w:sz w:val="24"/>
          <w:szCs w:val="24"/>
          <w:lang w:val="ru-RU"/>
        </w:rPr>
        <w:t xml:space="preserve"> информатике способни су да рјешавају проблеме везане за рачунарство и софтвер. На теоријском нивоу студенти се упознају с природoм информатичких наука, с посебним нагласком на практичну примјену стечених знања у срединама у којима треба унаприједити кориштење постојећих информатичких служби и услуга, развој у складу с развојем рачунарских и мрежних технологија, и др. те да ће моћи управљати промјенама у складу са стеченим знањима и вјештинама те степеном властита раднога искуства. </w:t>
      </w:r>
    </w:p>
    <w:p w14:paraId="69E495B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Компетенције укључују, прије свега, развој способности критичног мишљења, способности анализе проблема, синтезе рjешења, предвиђање понашања одабраног рjешења са јасном представом предности и лоше стране одабраног рјешења. Свршени студенти I циклуса студија посједују компетенцију: </w:t>
      </w:r>
    </w:p>
    <w:p w14:paraId="014F8245" w14:textId="77777777" w:rsidR="00EE07CC" w:rsidRPr="00E75730" w:rsidRDefault="00EE07CC" w:rsidP="00EE07CC">
      <w:pPr>
        <w:pStyle w:val="ListParagraph"/>
        <w:numPr>
          <w:ilvl w:val="0"/>
          <w:numId w:val="26"/>
        </w:numPr>
        <w:spacing w:line="276" w:lineRule="auto"/>
        <w:jc w:val="both"/>
        <w:rPr>
          <w:lang w:val="ru-RU"/>
        </w:rPr>
      </w:pPr>
      <w:r w:rsidRPr="00E75730">
        <w:rPr>
          <w:lang w:val="ru-RU"/>
        </w:rPr>
        <w:t>за праћење и примјену новина у струци уз посебно обраћање пажња на развој способности за тимски рад и развој професионалне етике,</w:t>
      </w:r>
    </w:p>
    <w:p w14:paraId="624548D0" w14:textId="77777777" w:rsidR="00EE07CC" w:rsidRPr="00E75730" w:rsidRDefault="00EE07CC" w:rsidP="00EE07CC">
      <w:pPr>
        <w:pStyle w:val="ListParagraph"/>
        <w:numPr>
          <w:ilvl w:val="0"/>
          <w:numId w:val="26"/>
        </w:numPr>
        <w:spacing w:after="240" w:line="276" w:lineRule="auto"/>
        <w:jc w:val="both"/>
        <w:rPr>
          <w:lang w:val="ru-RU"/>
        </w:rPr>
      </w:pPr>
      <w:r w:rsidRPr="00E75730">
        <w:rPr>
          <w:lang w:val="ru-RU"/>
        </w:rPr>
        <w:t>за овладавање вјештинама и знањима везаним за рачунарство и информатику, како са аспекта примјене модерне информатике, тако и увођење и доградњу рачунарства  и информатике у широком спектру дјеловања:</w:t>
      </w:r>
    </w:p>
    <w:p w14:paraId="170732CD"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привреди и производњи, </w:t>
      </w:r>
    </w:p>
    <w:p w14:paraId="0A349C3F"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трговини, </w:t>
      </w:r>
    </w:p>
    <w:p w14:paraId="1F5AD217"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банкарству, </w:t>
      </w:r>
    </w:p>
    <w:p w14:paraId="7A3A6E7B"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оргнима јавне и локалне управе, </w:t>
      </w:r>
    </w:p>
    <w:p w14:paraId="2EAD5261" w14:textId="77777777" w:rsidR="00EE07CC" w:rsidRPr="00E75730" w:rsidRDefault="00EE07CC" w:rsidP="00EE07CC">
      <w:pPr>
        <w:pStyle w:val="ListParagraph"/>
        <w:numPr>
          <w:ilvl w:val="0"/>
          <w:numId w:val="27"/>
        </w:numPr>
        <w:spacing w:after="240" w:line="276" w:lineRule="auto"/>
        <w:jc w:val="both"/>
        <w:rPr>
          <w:lang w:val="ru-RU"/>
        </w:rPr>
      </w:pPr>
      <w:r w:rsidRPr="00E75730">
        <w:rPr>
          <w:lang w:val="ru-RU"/>
        </w:rPr>
        <w:t xml:space="preserve">у јавном сектору. </w:t>
      </w:r>
    </w:p>
    <w:p w14:paraId="52D929F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Свршени студенти I циклуса студија оспособљени су за руковођење и менаџерске функције везане за пословање у области информационих технологија.</w:t>
      </w:r>
    </w:p>
    <w:p w14:paraId="702B34E1"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98814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3. Учење, подучавање и вредновање усмјерени на студента</w:t>
      </w:r>
    </w:p>
    <w:p w14:paraId="29A3EC5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учењем, подучавањем и вредновањем усмјереним на студента, имплементирани кроз овај студијски програм, укључују сљедеће аспекте:</w:t>
      </w:r>
    </w:p>
    <w:p w14:paraId="10AE88E5"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lastRenderedPageBreak/>
        <w:t>Усмјереност на студента: Програм образовања је дизајниран тако да постави студента у центар учења и подучавања. Ово практично значи да се пружа студентима простор и подршка да активно учествују у свом образовању, да постављају питања, износе мишљења и развијају своје вјештине и компетенције.</w:t>
      </w:r>
    </w:p>
    <w:p w14:paraId="12C67104"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Флексибилност и избор: Програм је конципиран тако да омогућава студентима избор и флексибилност у одабиру курсева, специјализација и активности учења. Предвиђене су различите опције и могућности да се програм прилагоди појединачним потребама и интересовањима студената.</w:t>
      </w:r>
    </w:p>
    <w:p w14:paraId="61EA664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Активно учење: Програм промовише активно учење, што укључује колаборативни рад, пројектне задатке, практичне вјежбе и друге активности које стимулишу учење и примјену знања у реалном окружењу.</w:t>
      </w:r>
    </w:p>
    <w:p w14:paraId="78631BC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Вредновање учења: Систем вредновања је тако имплементиран да буде објективан, конзистентан и транспарентан. Он  укључује различите методе вредновања, као што су испити, пројекти, практични радови и друге форме испитивања. Резултати вредновања су добро комуницирани студентима и пружају повратне информације о њиховом напретку и постигнућима.</w:t>
      </w:r>
    </w:p>
    <w:p w14:paraId="0D2E1EB4" w14:textId="77777777" w:rsidR="00EE07CC" w:rsidRPr="00E75730" w:rsidRDefault="00EE07CC" w:rsidP="00EE07CC">
      <w:pPr>
        <w:pStyle w:val="ListParagraph"/>
        <w:numPr>
          <w:ilvl w:val="0"/>
          <w:numId w:val="23"/>
        </w:numPr>
        <w:spacing w:after="240" w:line="276" w:lineRule="auto"/>
        <w:jc w:val="both"/>
        <w:rPr>
          <w:lang w:val="ru-RU"/>
        </w:rPr>
      </w:pPr>
      <w:r w:rsidRPr="00E75730">
        <w:rPr>
          <w:lang w:val="ru-RU"/>
        </w:rPr>
        <w:t>Подучавање и подршка: Програм обезбјеђује квалитетно подучавање и подршку студентима. Ово укључује доступне и стручне наставнике, менторство, туторство, савјетовање и друге облике помоћи који ће помоћи студентима у њиховом учењу и развоју.</w:t>
      </w:r>
    </w:p>
    <w:p w14:paraId="3D5C9ED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25470B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3195F1B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 Упис и напредовање студената, признавање и сертификовање</w:t>
      </w:r>
    </w:p>
    <w:p w14:paraId="6065AA6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сљедеће аспекте:</w:t>
      </w:r>
    </w:p>
    <w:p w14:paraId="374622FB"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Транспарентни и адекватни услови за упис: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w:t>
      </w:r>
    </w:p>
    <w:p w14:paraId="18B8C59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Мониторинг напредовања студената: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w:t>
      </w:r>
    </w:p>
    <w:p w14:paraId="037FD8A4"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lastRenderedPageBreak/>
        <w:t>Признавање претходног учења: Факултет има разрађен поступак признавања претходно стечених квалификација и учења (Правилник о поступку еквиваленције раније стечених звања, поступку вредновања високошколских исправа и поступку за признавање страних високошколских исправа за потребе наставка школовања на Независниом универзитету Бања Лука). Ово омогућава студентима који су већ завршили одређене курсеве или стекли одређено искуство да их пренесу и признају као дио свог текућег образовања.</w:t>
      </w:r>
    </w:p>
    <w:p w14:paraId="5AA6CF5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Сертификовање: Факултет има систем сертификовања који доказује да студент успjешно завршава студијски програм и стиче одговарајућу диплому или степен.</w:t>
      </w:r>
    </w:p>
    <w:p w14:paraId="4C6C11B2" w14:textId="77777777" w:rsidR="00EE07CC" w:rsidRPr="00E75730" w:rsidRDefault="00EE07CC" w:rsidP="00EE07CC">
      <w:pPr>
        <w:pStyle w:val="ListParagraph"/>
        <w:numPr>
          <w:ilvl w:val="0"/>
          <w:numId w:val="24"/>
        </w:numPr>
        <w:spacing w:after="240" w:line="276" w:lineRule="auto"/>
        <w:jc w:val="both"/>
        <w:rPr>
          <w:lang w:val="ru-RU"/>
        </w:rPr>
      </w:pPr>
      <w:r w:rsidRPr="00E75730">
        <w:rPr>
          <w:lang w:val="ru-RU"/>
        </w:rPr>
        <w:t>Квалитетни системи подршке: Факултет пружа квалитетну подршку студентима у вези са уписом, напредовањем, признавањем и сертификовањем. Ова подршка укључује савјетовање, оријентацију, подучавање вјештина учења и друге облике помоћи који студентима помажу да успјешно заврше своје студије.</w:t>
      </w:r>
    </w:p>
    <w:p w14:paraId="68EFA72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4CEBE2E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06B7A3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4.1. Упис студената</w:t>
      </w:r>
    </w:p>
    <w:p w14:paraId="063BD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уписом студената укључују сљедеће аспекте:</w:t>
      </w:r>
    </w:p>
    <w:p w14:paraId="4033F221"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Јасни критеријуми за упис: Факултет има јасно дефинисане критеријуме за упис студената. Ови критеријуми укључују академске захтјеве, предусловне курсеве, тестове или интервјуе.</w:t>
      </w:r>
    </w:p>
    <w:p w14:paraId="23DCBFDF"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Транспарентни и адекватни услови за пријаву: Факултет је обезбиједио транспарентне и адекватне услове за пријаву студената. Ово подразумијева јасна упутства и рокове за пријаву, лак приступ апликационом систему и могућност онлајн пријаве.</w:t>
      </w:r>
    </w:p>
    <w:p w14:paraId="66B9865B"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Евалуација пријава: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766441AC"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Капацитети и ресурси: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7F3863E8" w14:textId="77777777" w:rsidR="00EE07CC" w:rsidRPr="00E75730" w:rsidRDefault="00EE07CC" w:rsidP="00EE07CC">
      <w:pPr>
        <w:pStyle w:val="ListParagraph"/>
        <w:numPr>
          <w:ilvl w:val="0"/>
          <w:numId w:val="25"/>
        </w:numPr>
        <w:spacing w:after="240" w:line="276" w:lineRule="auto"/>
        <w:jc w:val="both"/>
        <w:rPr>
          <w:lang w:val="ru-RU"/>
        </w:rPr>
      </w:pPr>
      <w:r w:rsidRPr="00E75730">
        <w:rPr>
          <w:lang w:val="ru-RU"/>
        </w:rPr>
        <w:t xml:space="preserve">Комуникација и информације: Факултет има систем који може да комуницира са студентима и пружа им све потребне информације о упису. Ова комуникација може </w:t>
      </w:r>
      <w:r w:rsidRPr="00E75730">
        <w:rPr>
          <w:lang w:val="ru-RU"/>
        </w:rPr>
        <w:lastRenderedPageBreak/>
        <w:t>се обављати (по избору студента) путем веб-сајта факултета, информативних састанака, мејлова или других канала комуникације.</w:t>
      </w:r>
    </w:p>
    <w:p w14:paraId="2A55117E" w14:textId="75DCBF8C" w:rsidR="00EE07CC"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стандарда система осигурања квалитета у вези са уписом студената је да обезбиједе фер и објективан процес уписа, при чему се осигуравају квалитетни и мотивисани студенти који испуњавају услове за студирање на факултету.</w:t>
      </w:r>
    </w:p>
    <w:p w14:paraId="003C11DE" w14:textId="05BF81CB" w:rsidR="0063783B" w:rsidRPr="00E75730" w:rsidRDefault="0063783B" w:rsidP="0063783B">
      <w:pPr>
        <w:spacing w:line="276" w:lineRule="auto"/>
        <w:rPr>
          <w:rFonts w:ascii="Times New Roman" w:hAnsi="Times New Roman" w:cs="Times New Roman"/>
          <w:bCs/>
          <w:i/>
          <w:iCs/>
          <w:sz w:val="24"/>
          <w:szCs w:val="24"/>
          <w:lang w:val="sr-Cyrl-BA" w:eastAsia="hr-HR"/>
        </w:rPr>
      </w:pPr>
      <w:bookmarkStart w:id="0" w:name="_Toc501094555"/>
      <w:r w:rsidRPr="00E75730">
        <w:rPr>
          <w:rFonts w:ascii="Times New Roman" w:hAnsi="Times New Roman" w:cs="Times New Roman"/>
          <w:bCs/>
          <w:i/>
          <w:iCs/>
          <w:sz w:val="24"/>
          <w:szCs w:val="24"/>
          <w:lang w:val="hr-HR" w:eastAsia="hr-HR"/>
        </w:rPr>
        <w:t xml:space="preserve">Број уписаних студената на </w:t>
      </w:r>
      <w:bookmarkEnd w:id="0"/>
      <w:r w:rsidRPr="00E75730">
        <w:rPr>
          <w:rFonts w:ascii="Times New Roman" w:hAnsi="Times New Roman" w:cs="Times New Roman"/>
          <w:bCs/>
          <w:i/>
          <w:iCs/>
          <w:sz w:val="24"/>
          <w:szCs w:val="24"/>
          <w:lang w:val="sr-Cyrl-BA" w:eastAsia="hr-HR"/>
        </w:rPr>
        <w:t xml:space="preserve">студијском програму </w:t>
      </w:r>
      <w:r w:rsidR="008D508B">
        <w:rPr>
          <w:rFonts w:ascii="Times New Roman" w:hAnsi="Times New Roman" w:cs="Times New Roman"/>
          <w:bCs/>
          <w:i/>
          <w:iCs/>
          <w:sz w:val="24"/>
          <w:szCs w:val="24"/>
          <w:lang w:val="sr-Cyrl-BA" w:eastAsia="hr-HR"/>
        </w:rPr>
        <w:t>Пословна</w:t>
      </w:r>
      <w:r w:rsidRPr="00E75730">
        <w:rPr>
          <w:rFonts w:ascii="Times New Roman" w:hAnsi="Times New Roman" w:cs="Times New Roman"/>
          <w:bCs/>
          <w:i/>
          <w:iCs/>
          <w:sz w:val="24"/>
          <w:szCs w:val="24"/>
          <w:lang w:val="sr-Cyrl-BA" w:eastAsia="hr-HR"/>
        </w:rPr>
        <w:t xml:space="preserve"> информатика</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539"/>
        <w:gridCol w:w="589"/>
        <w:gridCol w:w="628"/>
        <w:gridCol w:w="623"/>
        <w:gridCol w:w="718"/>
        <w:gridCol w:w="400"/>
        <w:gridCol w:w="484"/>
        <w:gridCol w:w="656"/>
        <w:gridCol w:w="689"/>
        <w:gridCol w:w="579"/>
        <w:gridCol w:w="657"/>
        <w:gridCol w:w="389"/>
        <w:gridCol w:w="528"/>
        <w:gridCol w:w="871"/>
      </w:tblGrid>
      <w:tr w:rsidR="0063783B" w:rsidRPr="00E75730" w14:paraId="099A297F" w14:textId="77777777" w:rsidTr="008D508B">
        <w:trPr>
          <w:tblHeader/>
          <w:tblCellSpacing w:w="7" w:type="dxa"/>
          <w:jc w:val="center"/>
        </w:trPr>
        <w:tc>
          <w:tcPr>
            <w:tcW w:w="821" w:type="pct"/>
            <w:vAlign w:val="center"/>
          </w:tcPr>
          <w:p w14:paraId="386016CB" w14:textId="6FDD847B" w:rsidR="0063783B" w:rsidRPr="00E75730" w:rsidRDefault="0063783B" w:rsidP="0063783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xml:space="preserve">Година </w:t>
            </w:r>
            <w:r>
              <w:rPr>
                <w:rFonts w:ascii="Times New Roman" w:hAnsi="Times New Roman" w:cs="Times New Roman"/>
                <w:sz w:val="24"/>
                <w:szCs w:val="24"/>
                <w:lang w:val="hr-HR" w:eastAsia="hr-HR"/>
              </w:rPr>
              <w:t>22/23.</w:t>
            </w:r>
          </w:p>
        </w:tc>
        <w:tc>
          <w:tcPr>
            <w:tcW w:w="643" w:type="pct"/>
            <w:gridSpan w:val="2"/>
            <w:vAlign w:val="center"/>
          </w:tcPr>
          <w:p w14:paraId="59573340"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Редовни</w:t>
            </w:r>
          </w:p>
        </w:tc>
        <w:tc>
          <w:tcPr>
            <w:tcW w:w="709" w:type="pct"/>
            <w:gridSpan w:val="2"/>
            <w:vAlign w:val="center"/>
          </w:tcPr>
          <w:p w14:paraId="0155FF5C"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Ванредни</w:t>
            </w:r>
          </w:p>
        </w:tc>
        <w:tc>
          <w:tcPr>
            <w:tcW w:w="462" w:type="pct"/>
            <w:gridSpan w:val="2"/>
            <w:vAlign w:val="center"/>
          </w:tcPr>
          <w:p w14:paraId="5B322F7B"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Буџет</w:t>
            </w:r>
          </w:p>
        </w:tc>
        <w:tc>
          <w:tcPr>
            <w:tcW w:w="712" w:type="pct"/>
            <w:gridSpan w:val="2"/>
            <w:vAlign w:val="center"/>
          </w:tcPr>
          <w:p w14:paraId="2F547154"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Самофин.</w:t>
            </w:r>
          </w:p>
        </w:tc>
        <w:tc>
          <w:tcPr>
            <w:tcW w:w="653" w:type="pct"/>
            <w:gridSpan w:val="2"/>
            <w:vAlign w:val="center"/>
          </w:tcPr>
          <w:p w14:paraId="558C7B2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Поновци</w:t>
            </w:r>
          </w:p>
        </w:tc>
        <w:tc>
          <w:tcPr>
            <w:tcW w:w="940" w:type="pct"/>
            <w:gridSpan w:val="3"/>
            <w:shd w:val="clear" w:color="auto" w:fill="E0E0E0"/>
            <w:vAlign w:val="center"/>
          </w:tcPr>
          <w:p w14:paraId="095E817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r>
      <w:tr w:rsidR="009243CC" w:rsidRPr="00E75730" w14:paraId="387B657C" w14:textId="77777777" w:rsidTr="008D508B">
        <w:trPr>
          <w:tblHeader/>
          <w:tblCellSpacing w:w="7" w:type="dxa"/>
          <w:jc w:val="center"/>
        </w:trPr>
        <w:tc>
          <w:tcPr>
            <w:tcW w:w="821" w:type="pct"/>
            <w:vAlign w:val="center"/>
          </w:tcPr>
          <w:p w14:paraId="7A36B07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w:t>
            </w:r>
          </w:p>
        </w:tc>
        <w:tc>
          <w:tcPr>
            <w:tcW w:w="311" w:type="pct"/>
            <w:vAlign w:val="center"/>
          </w:tcPr>
          <w:p w14:paraId="1F1DDD4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25" w:type="pct"/>
            <w:vAlign w:val="center"/>
          </w:tcPr>
          <w:p w14:paraId="57BF421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29" w:type="pct"/>
            <w:vAlign w:val="center"/>
          </w:tcPr>
          <w:p w14:paraId="5F583165"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72" w:type="pct"/>
            <w:vAlign w:val="center"/>
          </w:tcPr>
          <w:p w14:paraId="556BC7E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208" w:type="pct"/>
            <w:vAlign w:val="center"/>
          </w:tcPr>
          <w:p w14:paraId="22DFFAE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247" w:type="pct"/>
            <w:vAlign w:val="center"/>
          </w:tcPr>
          <w:p w14:paraId="05AA1710"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47" w:type="pct"/>
            <w:vAlign w:val="center"/>
          </w:tcPr>
          <w:p w14:paraId="694386C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58" w:type="pct"/>
            <w:vAlign w:val="center"/>
          </w:tcPr>
          <w:p w14:paraId="5E970C9C"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05" w:type="pct"/>
            <w:vAlign w:val="center"/>
          </w:tcPr>
          <w:p w14:paraId="63CBA7F8"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41" w:type="pct"/>
            <w:vAlign w:val="center"/>
          </w:tcPr>
          <w:p w14:paraId="16F7B32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203" w:type="pct"/>
            <w:shd w:val="clear" w:color="auto" w:fill="E0E0E0"/>
            <w:vAlign w:val="center"/>
          </w:tcPr>
          <w:p w14:paraId="379FD141"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w:t>
            </w:r>
          </w:p>
        </w:tc>
        <w:tc>
          <w:tcPr>
            <w:tcW w:w="278" w:type="pct"/>
            <w:shd w:val="clear" w:color="auto" w:fill="E0E0E0"/>
            <w:vAlign w:val="center"/>
          </w:tcPr>
          <w:p w14:paraId="092B8368"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Ж</w:t>
            </w:r>
          </w:p>
        </w:tc>
        <w:tc>
          <w:tcPr>
            <w:tcW w:w="444" w:type="pct"/>
            <w:shd w:val="clear" w:color="auto" w:fill="E0E0E0"/>
            <w:vAlign w:val="center"/>
          </w:tcPr>
          <w:p w14:paraId="655CE99F"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МЖ</w:t>
            </w:r>
          </w:p>
        </w:tc>
      </w:tr>
      <w:tr w:rsidR="009243CC" w:rsidRPr="00E75730" w14:paraId="0F6C7277" w14:textId="77777777" w:rsidTr="008D508B">
        <w:trPr>
          <w:tblCellSpacing w:w="7" w:type="dxa"/>
          <w:jc w:val="center"/>
        </w:trPr>
        <w:tc>
          <w:tcPr>
            <w:tcW w:w="821" w:type="pct"/>
            <w:vAlign w:val="center"/>
          </w:tcPr>
          <w:p w14:paraId="70F10F06"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Прва</w:t>
            </w:r>
          </w:p>
        </w:tc>
        <w:tc>
          <w:tcPr>
            <w:tcW w:w="311" w:type="pct"/>
            <w:vAlign w:val="center"/>
          </w:tcPr>
          <w:p w14:paraId="6ADA563C" w14:textId="77C8E62D"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25" w:type="pct"/>
            <w:vAlign w:val="center"/>
          </w:tcPr>
          <w:p w14:paraId="552B1BC7" w14:textId="7133547D"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29" w:type="pct"/>
            <w:vAlign w:val="center"/>
          </w:tcPr>
          <w:p w14:paraId="71D5955B" w14:textId="593D414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72" w:type="pct"/>
            <w:vAlign w:val="center"/>
          </w:tcPr>
          <w:p w14:paraId="29CFABC3" w14:textId="1DFD78F0"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8" w:type="pct"/>
            <w:vAlign w:val="center"/>
          </w:tcPr>
          <w:p w14:paraId="1EFD1A4E" w14:textId="2015619C"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47" w:type="pct"/>
            <w:vAlign w:val="center"/>
          </w:tcPr>
          <w:p w14:paraId="6EE6DA3B" w14:textId="6F4E7004"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7" w:type="pct"/>
            <w:vAlign w:val="center"/>
          </w:tcPr>
          <w:p w14:paraId="294EF69B" w14:textId="2F2C3B3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58" w:type="pct"/>
            <w:vAlign w:val="center"/>
          </w:tcPr>
          <w:p w14:paraId="555764CF" w14:textId="4EE7BCD0"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1</w:t>
            </w:r>
          </w:p>
        </w:tc>
        <w:tc>
          <w:tcPr>
            <w:tcW w:w="305" w:type="pct"/>
            <w:vAlign w:val="center"/>
          </w:tcPr>
          <w:p w14:paraId="14C34480" w14:textId="2B4354A0"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1" w:type="pct"/>
            <w:vAlign w:val="center"/>
          </w:tcPr>
          <w:p w14:paraId="22279A2D" w14:textId="51124887"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3" w:type="pct"/>
            <w:shd w:val="clear" w:color="auto" w:fill="E0E0E0"/>
            <w:vAlign w:val="center"/>
          </w:tcPr>
          <w:p w14:paraId="6452623F" w14:textId="45754B0B"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78" w:type="pct"/>
            <w:shd w:val="clear" w:color="auto" w:fill="E0E0E0"/>
            <w:vAlign w:val="center"/>
          </w:tcPr>
          <w:p w14:paraId="47900A0A" w14:textId="3FCCC355"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444" w:type="pct"/>
            <w:shd w:val="clear" w:color="auto" w:fill="E0E0E0"/>
            <w:vAlign w:val="center"/>
          </w:tcPr>
          <w:p w14:paraId="7BDE04D6" w14:textId="2D6E61A8"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r>
      <w:tr w:rsidR="009243CC" w:rsidRPr="00E75730" w14:paraId="62931EF9" w14:textId="77777777" w:rsidTr="008D508B">
        <w:trPr>
          <w:tblCellSpacing w:w="7" w:type="dxa"/>
          <w:jc w:val="center"/>
        </w:trPr>
        <w:tc>
          <w:tcPr>
            <w:tcW w:w="821" w:type="pct"/>
            <w:vAlign w:val="center"/>
          </w:tcPr>
          <w:p w14:paraId="4E700849"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Друга</w:t>
            </w:r>
          </w:p>
        </w:tc>
        <w:tc>
          <w:tcPr>
            <w:tcW w:w="311" w:type="pct"/>
            <w:vAlign w:val="center"/>
          </w:tcPr>
          <w:p w14:paraId="3AFAB62E" w14:textId="7EA53255"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25" w:type="pct"/>
            <w:vAlign w:val="center"/>
          </w:tcPr>
          <w:p w14:paraId="3F2BDE80" w14:textId="2288F1F3"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29" w:type="pct"/>
          </w:tcPr>
          <w:p w14:paraId="11039B89" w14:textId="7AB6AF8C"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72" w:type="pct"/>
          </w:tcPr>
          <w:p w14:paraId="527291BD" w14:textId="4D79778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8" w:type="pct"/>
          </w:tcPr>
          <w:p w14:paraId="104DD7A1" w14:textId="47EA9490"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47" w:type="pct"/>
          </w:tcPr>
          <w:p w14:paraId="1555F868" w14:textId="0D522617"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7" w:type="pct"/>
            <w:vAlign w:val="center"/>
          </w:tcPr>
          <w:p w14:paraId="1E277B1C" w14:textId="238C08AA"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58" w:type="pct"/>
            <w:vAlign w:val="center"/>
          </w:tcPr>
          <w:p w14:paraId="6BAAA607" w14:textId="4E352019"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05" w:type="pct"/>
          </w:tcPr>
          <w:p w14:paraId="0CB057FA" w14:textId="671D3DB7"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1" w:type="pct"/>
          </w:tcPr>
          <w:p w14:paraId="642BC7FE" w14:textId="67D57F21"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3" w:type="pct"/>
            <w:shd w:val="clear" w:color="auto" w:fill="E0E0E0"/>
            <w:vAlign w:val="center"/>
          </w:tcPr>
          <w:p w14:paraId="7EA4419F" w14:textId="047AF32D"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78" w:type="pct"/>
            <w:shd w:val="clear" w:color="auto" w:fill="E0E0E0"/>
            <w:vAlign w:val="center"/>
          </w:tcPr>
          <w:p w14:paraId="7E76759B" w14:textId="7BCFC52F"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444" w:type="pct"/>
            <w:shd w:val="clear" w:color="auto" w:fill="E0E0E0"/>
            <w:vAlign w:val="center"/>
          </w:tcPr>
          <w:p w14:paraId="218ABD76" w14:textId="6CCC92FC"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r>
      <w:tr w:rsidR="009243CC" w:rsidRPr="00E75730" w14:paraId="290416A4" w14:textId="77777777" w:rsidTr="008D508B">
        <w:trPr>
          <w:tblCellSpacing w:w="7" w:type="dxa"/>
          <w:jc w:val="center"/>
        </w:trPr>
        <w:tc>
          <w:tcPr>
            <w:tcW w:w="821" w:type="pct"/>
            <w:vAlign w:val="center"/>
          </w:tcPr>
          <w:p w14:paraId="41181EC2"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Трећа</w:t>
            </w:r>
          </w:p>
        </w:tc>
        <w:tc>
          <w:tcPr>
            <w:tcW w:w="311" w:type="pct"/>
            <w:vAlign w:val="center"/>
          </w:tcPr>
          <w:p w14:paraId="5560CC52" w14:textId="7F2FB193"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2</w:t>
            </w:r>
          </w:p>
        </w:tc>
        <w:tc>
          <w:tcPr>
            <w:tcW w:w="325" w:type="pct"/>
            <w:vAlign w:val="center"/>
          </w:tcPr>
          <w:p w14:paraId="7D8B4971" w14:textId="63BC411F"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29" w:type="pct"/>
          </w:tcPr>
          <w:p w14:paraId="638D6437" w14:textId="481B31AE"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72" w:type="pct"/>
          </w:tcPr>
          <w:p w14:paraId="424A8F09" w14:textId="564DBDDF"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8" w:type="pct"/>
          </w:tcPr>
          <w:p w14:paraId="415E2C2E" w14:textId="7F79EFCC"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47" w:type="pct"/>
          </w:tcPr>
          <w:p w14:paraId="54D1A75E" w14:textId="03F1528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7" w:type="pct"/>
            <w:vAlign w:val="center"/>
          </w:tcPr>
          <w:p w14:paraId="0A0EA601" w14:textId="5BF7003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2</w:t>
            </w:r>
          </w:p>
        </w:tc>
        <w:tc>
          <w:tcPr>
            <w:tcW w:w="358" w:type="pct"/>
            <w:vAlign w:val="center"/>
          </w:tcPr>
          <w:p w14:paraId="6F033A92" w14:textId="2DCF5622"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05" w:type="pct"/>
          </w:tcPr>
          <w:p w14:paraId="69EAD472" w14:textId="06281346"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341" w:type="pct"/>
          </w:tcPr>
          <w:p w14:paraId="70E4F858" w14:textId="4A780B64" w:rsidR="0063783B" w:rsidRPr="008D508B" w:rsidRDefault="008D508B" w:rsidP="009243CC">
            <w:pPr>
              <w:spacing w:line="276" w:lineRule="auto"/>
              <w:jc w:val="center"/>
              <w:rPr>
                <w:rFonts w:ascii="Times New Roman" w:hAnsi="Times New Roman" w:cs="Times New Roman"/>
                <w:sz w:val="24"/>
                <w:szCs w:val="24"/>
                <w:lang w:val="sr-Cyrl-RS" w:eastAsia="hr-HR"/>
              </w:rPr>
            </w:pPr>
            <w:r>
              <w:rPr>
                <w:rFonts w:ascii="Times New Roman" w:hAnsi="Times New Roman" w:cs="Times New Roman"/>
                <w:sz w:val="24"/>
                <w:szCs w:val="24"/>
                <w:lang w:val="sr-Cyrl-RS" w:eastAsia="hr-HR"/>
              </w:rPr>
              <w:t>/</w:t>
            </w:r>
          </w:p>
        </w:tc>
        <w:tc>
          <w:tcPr>
            <w:tcW w:w="203" w:type="pct"/>
            <w:shd w:val="clear" w:color="auto" w:fill="E0E0E0"/>
            <w:vAlign w:val="center"/>
          </w:tcPr>
          <w:p w14:paraId="1B184D7E" w14:textId="7A59E68C"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278" w:type="pct"/>
            <w:shd w:val="clear" w:color="auto" w:fill="E0E0E0"/>
            <w:vAlign w:val="center"/>
          </w:tcPr>
          <w:p w14:paraId="0E61A8A1" w14:textId="65EE864A"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444" w:type="pct"/>
            <w:shd w:val="clear" w:color="auto" w:fill="E0E0E0"/>
            <w:vAlign w:val="center"/>
          </w:tcPr>
          <w:p w14:paraId="538ED166" w14:textId="0AA2A16C"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r>
      <w:tr w:rsidR="008D508B" w:rsidRPr="00E75730" w14:paraId="2207E8CF" w14:textId="77777777" w:rsidTr="008D508B">
        <w:trPr>
          <w:tblCellSpacing w:w="7" w:type="dxa"/>
          <w:jc w:val="center"/>
        </w:trPr>
        <w:tc>
          <w:tcPr>
            <w:tcW w:w="821" w:type="pct"/>
            <w:vAlign w:val="center"/>
          </w:tcPr>
          <w:p w14:paraId="1CE54A3A" w14:textId="77777777" w:rsidR="008D508B" w:rsidRPr="00E75730" w:rsidRDefault="008D508B" w:rsidP="008D508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Четврта</w:t>
            </w:r>
          </w:p>
        </w:tc>
        <w:tc>
          <w:tcPr>
            <w:tcW w:w="311" w:type="pct"/>
          </w:tcPr>
          <w:p w14:paraId="235D52D6" w14:textId="32356E2D"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25" w:type="pct"/>
          </w:tcPr>
          <w:p w14:paraId="4E3FA552" w14:textId="0603A5E0"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29" w:type="pct"/>
          </w:tcPr>
          <w:p w14:paraId="7AB622DC" w14:textId="205C43C1"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72" w:type="pct"/>
          </w:tcPr>
          <w:p w14:paraId="38645D97" w14:textId="4349415C"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208" w:type="pct"/>
          </w:tcPr>
          <w:p w14:paraId="7D673382" w14:textId="313328AC"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247" w:type="pct"/>
          </w:tcPr>
          <w:p w14:paraId="7B2FF144" w14:textId="0F27F247"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47" w:type="pct"/>
          </w:tcPr>
          <w:p w14:paraId="7947C565" w14:textId="0446533E"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58" w:type="pct"/>
          </w:tcPr>
          <w:p w14:paraId="516CB218" w14:textId="7DBC2BAD"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05" w:type="pct"/>
          </w:tcPr>
          <w:p w14:paraId="51F92D0B" w14:textId="44F6E7D4"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341" w:type="pct"/>
          </w:tcPr>
          <w:p w14:paraId="5F41CF2B" w14:textId="4374A149" w:rsidR="008D508B" w:rsidRPr="009243CC" w:rsidRDefault="008D508B" w:rsidP="008D508B">
            <w:pPr>
              <w:spacing w:line="276" w:lineRule="auto"/>
              <w:jc w:val="center"/>
              <w:rPr>
                <w:rFonts w:ascii="Times New Roman" w:hAnsi="Times New Roman" w:cs="Times New Roman"/>
                <w:sz w:val="24"/>
                <w:szCs w:val="24"/>
                <w:lang w:val="sr-Latn-RS" w:eastAsia="hr-HR"/>
              </w:rPr>
            </w:pPr>
            <w:r w:rsidRPr="009707B2">
              <w:rPr>
                <w:rFonts w:ascii="Times New Roman" w:hAnsi="Times New Roman" w:cs="Times New Roman"/>
                <w:sz w:val="24"/>
                <w:szCs w:val="24"/>
                <w:lang w:val="sr-Cyrl-RS" w:eastAsia="hr-HR"/>
              </w:rPr>
              <w:t>/</w:t>
            </w:r>
          </w:p>
        </w:tc>
        <w:tc>
          <w:tcPr>
            <w:tcW w:w="203" w:type="pct"/>
            <w:shd w:val="clear" w:color="auto" w:fill="E0E0E0"/>
          </w:tcPr>
          <w:p w14:paraId="7AB58C18" w14:textId="502A0774" w:rsidR="008D508B" w:rsidRPr="009243CC" w:rsidRDefault="008D508B" w:rsidP="008D508B">
            <w:pPr>
              <w:spacing w:line="276" w:lineRule="auto"/>
              <w:jc w:val="center"/>
              <w:rPr>
                <w:rFonts w:ascii="Times New Roman" w:hAnsi="Times New Roman" w:cs="Times New Roman"/>
                <w:b/>
                <w:bCs/>
                <w:sz w:val="24"/>
                <w:szCs w:val="24"/>
                <w:lang w:val="sr-Latn-RS" w:eastAsia="hr-HR"/>
              </w:rPr>
            </w:pPr>
            <w:r w:rsidRPr="002B6EE4">
              <w:rPr>
                <w:rFonts w:ascii="Times New Roman" w:hAnsi="Times New Roman" w:cs="Times New Roman"/>
                <w:b/>
                <w:bCs/>
                <w:sz w:val="24"/>
                <w:szCs w:val="24"/>
                <w:lang w:val="sr-Cyrl-RS" w:eastAsia="hr-HR"/>
              </w:rPr>
              <w:t>/</w:t>
            </w:r>
          </w:p>
        </w:tc>
        <w:tc>
          <w:tcPr>
            <w:tcW w:w="278" w:type="pct"/>
            <w:shd w:val="clear" w:color="auto" w:fill="E0E0E0"/>
          </w:tcPr>
          <w:p w14:paraId="21CC6F01" w14:textId="7031D664" w:rsidR="008D508B" w:rsidRPr="009243CC" w:rsidRDefault="008D508B" w:rsidP="008D508B">
            <w:pPr>
              <w:spacing w:line="276" w:lineRule="auto"/>
              <w:jc w:val="center"/>
              <w:rPr>
                <w:rFonts w:ascii="Times New Roman" w:hAnsi="Times New Roman" w:cs="Times New Roman"/>
                <w:b/>
                <w:bCs/>
                <w:sz w:val="24"/>
                <w:szCs w:val="24"/>
                <w:lang w:val="sr-Latn-RS" w:eastAsia="hr-HR"/>
              </w:rPr>
            </w:pPr>
            <w:r w:rsidRPr="002B6EE4">
              <w:rPr>
                <w:rFonts w:ascii="Times New Roman" w:hAnsi="Times New Roman" w:cs="Times New Roman"/>
                <w:b/>
                <w:bCs/>
                <w:sz w:val="24"/>
                <w:szCs w:val="24"/>
                <w:lang w:val="sr-Cyrl-RS" w:eastAsia="hr-HR"/>
              </w:rPr>
              <w:t>/</w:t>
            </w:r>
          </w:p>
        </w:tc>
        <w:tc>
          <w:tcPr>
            <w:tcW w:w="444" w:type="pct"/>
            <w:shd w:val="clear" w:color="auto" w:fill="E0E0E0"/>
          </w:tcPr>
          <w:p w14:paraId="3ACB3DA0" w14:textId="4846FEB8" w:rsidR="008D508B" w:rsidRPr="009243CC" w:rsidRDefault="008D508B" w:rsidP="008D508B">
            <w:pPr>
              <w:spacing w:line="276" w:lineRule="auto"/>
              <w:jc w:val="center"/>
              <w:rPr>
                <w:rFonts w:ascii="Times New Roman" w:hAnsi="Times New Roman" w:cs="Times New Roman"/>
                <w:b/>
                <w:bCs/>
                <w:sz w:val="24"/>
                <w:szCs w:val="24"/>
                <w:lang w:val="sr-Latn-RS" w:eastAsia="hr-HR"/>
              </w:rPr>
            </w:pPr>
            <w:r w:rsidRPr="002B6EE4">
              <w:rPr>
                <w:rFonts w:ascii="Times New Roman" w:hAnsi="Times New Roman" w:cs="Times New Roman"/>
                <w:b/>
                <w:bCs/>
                <w:sz w:val="24"/>
                <w:szCs w:val="24"/>
                <w:lang w:val="sr-Cyrl-RS" w:eastAsia="hr-HR"/>
              </w:rPr>
              <w:t>/</w:t>
            </w:r>
          </w:p>
        </w:tc>
      </w:tr>
      <w:tr w:rsidR="008D508B" w:rsidRPr="00E75730" w14:paraId="44F09FBB" w14:textId="77777777" w:rsidTr="008D508B">
        <w:trPr>
          <w:tblCellSpacing w:w="7" w:type="dxa"/>
          <w:jc w:val="center"/>
        </w:trPr>
        <w:tc>
          <w:tcPr>
            <w:tcW w:w="821" w:type="pct"/>
            <w:vAlign w:val="center"/>
          </w:tcPr>
          <w:p w14:paraId="247B2431" w14:textId="77777777" w:rsidR="008D508B" w:rsidRPr="00E75730" w:rsidRDefault="008D508B" w:rsidP="008D508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Пета</w:t>
            </w:r>
          </w:p>
        </w:tc>
        <w:tc>
          <w:tcPr>
            <w:tcW w:w="311" w:type="pct"/>
          </w:tcPr>
          <w:p w14:paraId="23284139" w14:textId="46D08A24"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5" w:type="pct"/>
          </w:tcPr>
          <w:p w14:paraId="5A5ADDE1" w14:textId="54FF2823"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9" w:type="pct"/>
          </w:tcPr>
          <w:p w14:paraId="6AFEE717" w14:textId="0EA00727"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72" w:type="pct"/>
          </w:tcPr>
          <w:p w14:paraId="4FF43BD7" w14:textId="6C5D4D85"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8" w:type="pct"/>
          </w:tcPr>
          <w:p w14:paraId="67A882E4" w14:textId="12AC0C9A"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47" w:type="pct"/>
          </w:tcPr>
          <w:p w14:paraId="46B25239" w14:textId="0A8638E1"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7" w:type="pct"/>
          </w:tcPr>
          <w:p w14:paraId="4209360A" w14:textId="18F421B4"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58" w:type="pct"/>
          </w:tcPr>
          <w:p w14:paraId="766AF598" w14:textId="36E47F77"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05" w:type="pct"/>
          </w:tcPr>
          <w:p w14:paraId="005CD1DE" w14:textId="4F289A43"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1" w:type="pct"/>
          </w:tcPr>
          <w:p w14:paraId="03EBD8B1" w14:textId="6C5C354C"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3" w:type="pct"/>
            <w:shd w:val="clear" w:color="auto" w:fill="E0E0E0"/>
          </w:tcPr>
          <w:p w14:paraId="09E4A3C5" w14:textId="776CCCE5"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278" w:type="pct"/>
            <w:shd w:val="clear" w:color="auto" w:fill="E0E0E0"/>
          </w:tcPr>
          <w:p w14:paraId="236B7786" w14:textId="42FA9EA8"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444" w:type="pct"/>
            <w:shd w:val="clear" w:color="auto" w:fill="E0E0E0"/>
          </w:tcPr>
          <w:p w14:paraId="6CD510C1" w14:textId="66A6AAAA"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r>
      <w:tr w:rsidR="008D508B" w:rsidRPr="00E75730" w14:paraId="01A1929F" w14:textId="77777777" w:rsidTr="008D508B">
        <w:trPr>
          <w:tblCellSpacing w:w="7" w:type="dxa"/>
          <w:jc w:val="center"/>
        </w:trPr>
        <w:tc>
          <w:tcPr>
            <w:tcW w:w="821" w:type="pct"/>
            <w:vAlign w:val="center"/>
          </w:tcPr>
          <w:p w14:paraId="5E2CA279" w14:textId="77777777" w:rsidR="008D508B" w:rsidRPr="00E75730" w:rsidRDefault="008D508B" w:rsidP="008D508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Шеста</w:t>
            </w:r>
          </w:p>
        </w:tc>
        <w:tc>
          <w:tcPr>
            <w:tcW w:w="311" w:type="pct"/>
          </w:tcPr>
          <w:p w14:paraId="7161D81E" w14:textId="49506B98"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5" w:type="pct"/>
          </w:tcPr>
          <w:p w14:paraId="51ACE0C5" w14:textId="5BB3B588"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9" w:type="pct"/>
          </w:tcPr>
          <w:p w14:paraId="7037D8BB" w14:textId="2C3F13F3"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72" w:type="pct"/>
          </w:tcPr>
          <w:p w14:paraId="29825EBE" w14:textId="5273E51F"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8" w:type="pct"/>
          </w:tcPr>
          <w:p w14:paraId="09796C94" w14:textId="6D6C39AC"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47" w:type="pct"/>
          </w:tcPr>
          <w:p w14:paraId="12471D2B" w14:textId="5A40D439"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7" w:type="pct"/>
          </w:tcPr>
          <w:p w14:paraId="4D36C553" w14:textId="68BDC85C"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58" w:type="pct"/>
          </w:tcPr>
          <w:p w14:paraId="493CDEAA" w14:textId="76FAB631"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05" w:type="pct"/>
          </w:tcPr>
          <w:p w14:paraId="3F36ED9C" w14:textId="63B2EBE8"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1" w:type="pct"/>
          </w:tcPr>
          <w:p w14:paraId="394648F2" w14:textId="2875A543"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3" w:type="pct"/>
            <w:shd w:val="clear" w:color="auto" w:fill="E0E0E0"/>
          </w:tcPr>
          <w:p w14:paraId="58694C7F" w14:textId="23FD72A4"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278" w:type="pct"/>
            <w:shd w:val="clear" w:color="auto" w:fill="E0E0E0"/>
          </w:tcPr>
          <w:p w14:paraId="5AA88325" w14:textId="23A57544"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444" w:type="pct"/>
            <w:shd w:val="clear" w:color="auto" w:fill="E0E0E0"/>
          </w:tcPr>
          <w:p w14:paraId="0DBC0892" w14:textId="22EE2316"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r>
      <w:tr w:rsidR="008D508B" w:rsidRPr="00E75730" w14:paraId="43A7233B" w14:textId="77777777" w:rsidTr="008D508B">
        <w:trPr>
          <w:tblCellSpacing w:w="7" w:type="dxa"/>
          <w:jc w:val="center"/>
        </w:trPr>
        <w:tc>
          <w:tcPr>
            <w:tcW w:w="821" w:type="pct"/>
            <w:vAlign w:val="center"/>
          </w:tcPr>
          <w:p w14:paraId="2E829F7A" w14:textId="77777777" w:rsidR="008D508B" w:rsidRPr="00E75730" w:rsidRDefault="008D508B" w:rsidP="008D508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Апсолвенти</w:t>
            </w:r>
          </w:p>
        </w:tc>
        <w:tc>
          <w:tcPr>
            <w:tcW w:w="311" w:type="pct"/>
          </w:tcPr>
          <w:p w14:paraId="642CCA42" w14:textId="2D3C8694"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5" w:type="pct"/>
          </w:tcPr>
          <w:p w14:paraId="2558417F" w14:textId="1848150D"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29" w:type="pct"/>
          </w:tcPr>
          <w:p w14:paraId="45D57C81" w14:textId="0AED0E46"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72" w:type="pct"/>
          </w:tcPr>
          <w:p w14:paraId="2A1632C3" w14:textId="4329AF34"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8" w:type="pct"/>
          </w:tcPr>
          <w:p w14:paraId="30A62AC6" w14:textId="6BED717E"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47" w:type="pct"/>
          </w:tcPr>
          <w:p w14:paraId="71C3AFCA" w14:textId="041A694D"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7" w:type="pct"/>
          </w:tcPr>
          <w:p w14:paraId="7B3BCB9F" w14:textId="53BC66AF"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58" w:type="pct"/>
          </w:tcPr>
          <w:p w14:paraId="3FFF7AB0" w14:textId="0B2C7E53"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05" w:type="pct"/>
          </w:tcPr>
          <w:p w14:paraId="47128961" w14:textId="62110EE0"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341" w:type="pct"/>
          </w:tcPr>
          <w:p w14:paraId="2D2D271B" w14:textId="4451D089" w:rsidR="008D508B" w:rsidRPr="009243CC" w:rsidRDefault="008D508B" w:rsidP="008D508B">
            <w:pPr>
              <w:spacing w:line="276" w:lineRule="auto"/>
              <w:jc w:val="center"/>
              <w:rPr>
                <w:rFonts w:ascii="Times New Roman" w:hAnsi="Times New Roman" w:cs="Times New Roman"/>
                <w:sz w:val="24"/>
                <w:szCs w:val="24"/>
                <w:lang w:val="sr-Cyrl-CS" w:eastAsia="hr-HR"/>
              </w:rPr>
            </w:pPr>
            <w:r w:rsidRPr="009707B2">
              <w:rPr>
                <w:rFonts w:ascii="Times New Roman" w:hAnsi="Times New Roman" w:cs="Times New Roman"/>
                <w:sz w:val="24"/>
                <w:szCs w:val="24"/>
                <w:lang w:val="sr-Cyrl-RS" w:eastAsia="hr-HR"/>
              </w:rPr>
              <w:t>/</w:t>
            </w:r>
          </w:p>
        </w:tc>
        <w:tc>
          <w:tcPr>
            <w:tcW w:w="203" w:type="pct"/>
            <w:shd w:val="clear" w:color="auto" w:fill="E0E0E0"/>
          </w:tcPr>
          <w:p w14:paraId="3841FA9F" w14:textId="4D23C463"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278" w:type="pct"/>
            <w:shd w:val="clear" w:color="auto" w:fill="E0E0E0"/>
          </w:tcPr>
          <w:p w14:paraId="563867FF" w14:textId="1D906A34"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c>
          <w:tcPr>
            <w:tcW w:w="444" w:type="pct"/>
            <w:shd w:val="clear" w:color="auto" w:fill="E0E0E0"/>
          </w:tcPr>
          <w:p w14:paraId="4CFA915B" w14:textId="24C4C8FA" w:rsidR="008D508B" w:rsidRPr="009243CC" w:rsidRDefault="008D508B" w:rsidP="008D508B">
            <w:pPr>
              <w:spacing w:line="276" w:lineRule="auto"/>
              <w:jc w:val="center"/>
              <w:rPr>
                <w:rFonts w:ascii="Times New Roman" w:hAnsi="Times New Roman" w:cs="Times New Roman"/>
                <w:b/>
                <w:bCs/>
                <w:sz w:val="24"/>
                <w:szCs w:val="24"/>
                <w:lang w:val="sr-Cyrl-CS" w:eastAsia="hr-HR"/>
              </w:rPr>
            </w:pPr>
            <w:r w:rsidRPr="002B6EE4">
              <w:rPr>
                <w:rFonts w:ascii="Times New Roman" w:hAnsi="Times New Roman" w:cs="Times New Roman"/>
                <w:b/>
                <w:bCs/>
                <w:sz w:val="24"/>
                <w:szCs w:val="24"/>
                <w:lang w:val="sr-Cyrl-RS" w:eastAsia="hr-HR"/>
              </w:rPr>
              <w:t>/</w:t>
            </w:r>
          </w:p>
        </w:tc>
      </w:tr>
      <w:tr w:rsidR="009243CC" w:rsidRPr="009243CC" w14:paraId="2AEA8832" w14:textId="77777777" w:rsidTr="008D508B">
        <w:trPr>
          <w:tblCellSpacing w:w="7" w:type="dxa"/>
          <w:jc w:val="center"/>
        </w:trPr>
        <w:tc>
          <w:tcPr>
            <w:tcW w:w="821" w:type="pct"/>
            <w:shd w:val="clear" w:color="auto" w:fill="E0E0E0"/>
            <w:vAlign w:val="center"/>
          </w:tcPr>
          <w:p w14:paraId="7DFF59B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c>
          <w:tcPr>
            <w:tcW w:w="311" w:type="pct"/>
            <w:shd w:val="clear" w:color="auto" w:fill="E0E0E0"/>
            <w:vAlign w:val="center"/>
          </w:tcPr>
          <w:p w14:paraId="48227031" w14:textId="2C5EEB53"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325" w:type="pct"/>
            <w:shd w:val="clear" w:color="auto" w:fill="E0E0E0"/>
            <w:vAlign w:val="center"/>
          </w:tcPr>
          <w:p w14:paraId="6C36DB0B" w14:textId="50769416"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329" w:type="pct"/>
            <w:shd w:val="clear" w:color="auto" w:fill="E0E0E0"/>
          </w:tcPr>
          <w:p w14:paraId="0F7E2DA2" w14:textId="701BEE06"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372" w:type="pct"/>
            <w:shd w:val="clear" w:color="auto" w:fill="E0E0E0"/>
          </w:tcPr>
          <w:p w14:paraId="76A96468" w14:textId="7A875ACE"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08" w:type="pct"/>
            <w:shd w:val="clear" w:color="auto" w:fill="E0E0E0"/>
          </w:tcPr>
          <w:p w14:paraId="5B7DF1B3" w14:textId="35B39024"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47" w:type="pct"/>
            <w:shd w:val="clear" w:color="auto" w:fill="E0E0E0"/>
          </w:tcPr>
          <w:p w14:paraId="09AE4D0D" w14:textId="44AD7FEE"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347" w:type="pct"/>
            <w:shd w:val="clear" w:color="auto" w:fill="E0E0E0"/>
            <w:vAlign w:val="center"/>
          </w:tcPr>
          <w:p w14:paraId="7ECEAA36" w14:textId="4F11B8E8"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358" w:type="pct"/>
            <w:shd w:val="clear" w:color="auto" w:fill="E0E0E0"/>
            <w:vAlign w:val="center"/>
          </w:tcPr>
          <w:p w14:paraId="5964C630" w14:textId="75EF8840"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305" w:type="pct"/>
            <w:shd w:val="clear" w:color="auto" w:fill="E0E0E0"/>
          </w:tcPr>
          <w:p w14:paraId="0A1400EC" w14:textId="014AF5A4"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341" w:type="pct"/>
            <w:shd w:val="clear" w:color="auto" w:fill="E0E0E0"/>
          </w:tcPr>
          <w:p w14:paraId="3C741D46" w14:textId="33BE47C1"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w:t>
            </w:r>
          </w:p>
        </w:tc>
        <w:tc>
          <w:tcPr>
            <w:tcW w:w="203" w:type="pct"/>
            <w:shd w:val="clear" w:color="auto" w:fill="E0E0E0"/>
            <w:vAlign w:val="center"/>
          </w:tcPr>
          <w:p w14:paraId="4D93E178" w14:textId="25D39347"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2</w:t>
            </w:r>
          </w:p>
        </w:tc>
        <w:tc>
          <w:tcPr>
            <w:tcW w:w="278" w:type="pct"/>
            <w:shd w:val="clear" w:color="auto" w:fill="E0E0E0"/>
            <w:vAlign w:val="center"/>
          </w:tcPr>
          <w:p w14:paraId="3D3D86AB" w14:textId="40C5D9CE"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1</w:t>
            </w:r>
          </w:p>
        </w:tc>
        <w:tc>
          <w:tcPr>
            <w:tcW w:w="444" w:type="pct"/>
            <w:shd w:val="clear" w:color="auto" w:fill="E0E0E0"/>
            <w:vAlign w:val="center"/>
          </w:tcPr>
          <w:p w14:paraId="7C64324C" w14:textId="01418F37" w:rsidR="0063783B" w:rsidRPr="008D508B" w:rsidRDefault="008D508B" w:rsidP="009243CC">
            <w:pPr>
              <w:spacing w:line="276" w:lineRule="auto"/>
              <w:jc w:val="center"/>
              <w:rPr>
                <w:rFonts w:ascii="Times New Roman" w:hAnsi="Times New Roman" w:cs="Times New Roman"/>
                <w:b/>
                <w:bCs/>
                <w:sz w:val="24"/>
                <w:szCs w:val="24"/>
                <w:lang w:val="sr-Cyrl-RS" w:eastAsia="hr-HR"/>
              </w:rPr>
            </w:pPr>
            <w:r>
              <w:rPr>
                <w:rFonts w:ascii="Times New Roman" w:hAnsi="Times New Roman" w:cs="Times New Roman"/>
                <w:b/>
                <w:bCs/>
                <w:sz w:val="24"/>
                <w:szCs w:val="24"/>
                <w:lang w:val="sr-Cyrl-RS" w:eastAsia="hr-HR"/>
              </w:rPr>
              <w:t>3</w:t>
            </w:r>
          </w:p>
        </w:tc>
      </w:tr>
    </w:tbl>
    <w:p w14:paraId="30AD524D" w14:textId="04556F7D" w:rsidR="00EE07CC" w:rsidRDefault="00EE07CC" w:rsidP="00EE07CC">
      <w:pPr>
        <w:spacing w:line="276" w:lineRule="auto"/>
        <w:jc w:val="both"/>
        <w:rPr>
          <w:lang w:val="ru-RU"/>
        </w:rPr>
      </w:pPr>
    </w:p>
    <w:p w14:paraId="00E77478" w14:textId="77777777" w:rsidR="009243CC" w:rsidRPr="00E75730" w:rsidRDefault="009243CC" w:rsidP="009243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4.2</w:t>
      </w:r>
      <w:r w:rsidRPr="00E75730">
        <w:rPr>
          <w:rFonts w:ascii="Times New Roman" w:hAnsi="Times New Roman" w:cs="Times New Roman"/>
          <w:b/>
          <w:bCs/>
          <w:sz w:val="24"/>
          <w:szCs w:val="24"/>
          <w:lang w:val="sr-Cyrl-BA"/>
        </w:rPr>
        <w:t>.</w:t>
      </w:r>
      <w:r w:rsidRPr="00E75730">
        <w:rPr>
          <w:rFonts w:ascii="Times New Roman" w:hAnsi="Times New Roman" w:cs="Times New Roman"/>
          <w:b/>
          <w:bCs/>
          <w:sz w:val="24"/>
          <w:szCs w:val="24"/>
          <w:lang w:val="ru-RU"/>
        </w:rPr>
        <w:t xml:space="preserve"> Оцјењивање и напредовање студената</w:t>
      </w:r>
    </w:p>
    <w:p w14:paraId="4A6BDC49"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 оцјењивањем и напредовањем студената, сходно овом студијском програму укључују сљедеће аспекте:</w:t>
      </w:r>
    </w:p>
    <w:p w14:paraId="26EEBB4F"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Јасни критеријуми оцјењивања: Факултет има јасно дефинисане критеријуме оцјењивања који су транспарентни и разумљиви студентима. Ови критеријуми се односе на усвојена знања, вјештине и способности, и усклађени су са циљевима и излазним компетенцијама студијског програма.</w:t>
      </w:r>
    </w:p>
    <w:p w14:paraId="2F947C06"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 xml:space="preserve">Вишеобразни начини оцјењивања: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усмене испите итд. </w:t>
      </w:r>
    </w:p>
    <w:p w14:paraId="6E66C01A"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lastRenderedPageBreak/>
        <w:t>Поступак оцјењивања: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76E4A20C"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Формативно и збирно оцјењивање: Факултет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3C29A942"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Објављивање резултата: Факултет објављује оцјене студената на објективан и транспарентан начин. Ово укључује јавно објављивање резултата на табли и/или путем електронских система.</w:t>
      </w:r>
    </w:p>
    <w:p w14:paraId="254F2F68"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Процедуре за преглед и жалбу: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p>
    <w:p w14:paraId="69DA67DE" w14:textId="77777777" w:rsidR="009243CC" w:rsidRPr="00E75730" w:rsidRDefault="009243CC" w:rsidP="009243CC">
      <w:pPr>
        <w:pStyle w:val="ListParagraph"/>
        <w:numPr>
          <w:ilvl w:val="0"/>
          <w:numId w:val="30"/>
        </w:numPr>
        <w:spacing w:after="240" w:line="276" w:lineRule="auto"/>
        <w:jc w:val="both"/>
        <w:rPr>
          <w:lang w:val="ru-RU"/>
        </w:rPr>
      </w:pPr>
      <w:r w:rsidRPr="00E75730">
        <w:rPr>
          <w:lang w:val="ru-RU"/>
        </w:rPr>
        <w:t>Признавање и сертификовање: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7ACFAD9A"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0C43D3C0"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Показано знање студената оцјењује се према Законом о високом образовању, Статутом Универзитета и Правилником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5CA2AEC7" w14:textId="435A94C6" w:rsidR="009243CC"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Број поена које студент може да добије на основу одређене предиспитне обавезе као и скала оцјењивања су дефинисани у Правилнику о студирању који је студентима а и јавности доступан на сајту Универзитета.</w:t>
      </w:r>
    </w:p>
    <w:p w14:paraId="050A589C" w14:textId="5371DFB8" w:rsidR="009243CC" w:rsidRDefault="009243CC" w:rsidP="009243CC">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ru-RU"/>
        </w:rPr>
        <w:t>Просјечна оцјена</w:t>
      </w:r>
      <w:r>
        <w:rPr>
          <w:rFonts w:ascii="Times New Roman" w:hAnsi="Times New Roman" w:cs="Times New Roman"/>
          <w:i/>
          <w:iCs/>
          <w:sz w:val="24"/>
          <w:szCs w:val="24"/>
          <w:lang w:val="ru-RU"/>
        </w:rPr>
        <w:t xml:space="preserve"> положених испита </w:t>
      </w:r>
      <w:r>
        <w:rPr>
          <w:rFonts w:ascii="Times New Roman" w:hAnsi="Times New Roman" w:cs="Times New Roman"/>
          <w:i/>
          <w:iCs/>
          <w:sz w:val="24"/>
          <w:szCs w:val="24"/>
          <w:lang w:val="sr-Cyrl-RS"/>
        </w:rPr>
        <w:t>у академској 2022/23. години</w:t>
      </w:r>
    </w:p>
    <w:tbl>
      <w:tblPr>
        <w:tblStyle w:val="TableGrid"/>
        <w:tblW w:w="0" w:type="auto"/>
        <w:tblLook w:val="04A0" w:firstRow="1" w:lastRow="0" w:firstColumn="1" w:lastColumn="0" w:noHBand="0" w:noVBand="1"/>
      </w:tblPr>
      <w:tblGrid>
        <w:gridCol w:w="4844"/>
        <w:gridCol w:w="4299"/>
      </w:tblGrid>
      <w:tr w:rsidR="009243CC" w:rsidRPr="00E75730" w14:paraId="7F0095D8" w14:textId="77777777" w:rsidTr="000F761B">
        <w:tc>
          <w:tcPr>
            <w:tcW w:w="0" w:type="auto"/>
            <w:shd w:val="clear" w:color="auto" w:fill="D9D9D9" w:themeFill="background1" w:themeFillShade="D9"/>
          </w:tcPr>
          <w:p w14:paraId="5148217D" w14:textId="77777777" w:rsidR="009243CC" w:rsidRPr="00E75730" w:rsidRDefault="009243CC" w:rsidP="000F761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Предмет </w:t>
            </w:r>
          </w:p>
        </w:tc>
        <w:tc>
          <w:tcPr>
            <w:tcW w:w="0" w:type="auto"/>
            <w:shd w:val="clear" w:color="auto" w:fill="D9D9D9" w:themeFill="background1" w:themeFillShade="D9"/>
          </w:tcPr>
          <w:p w14:paraId="591E6B20" w14:textId="77777777" w:rsidR="009243CC" w:rsidRPr="00E75730" w:rsidRDefault="009243CC" w:rsidP="000F761B">
            <w:pPr>
              <w:spacing w:line="276" w:lineRule="auto"/>
              <w:jc w:val="center"/>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Укупна просјечна оцјена по предмету</w:t>
            </w:r>
          </w:p>
        </w:tc>
      </w:tr>
      <w:tr w:rsidR="009243CC" w:rsidRPr="00E75730" w14:paraId="3C665A4F" w14:textId="77777777" w:rsidTr="000F761B">
        <w:tc>
          <w:tcPr>
            <w:tcW w:w="0" w:type="auto"/>
          </w:tcPr>
          <w:p w14:paraId="54817CE6" w14:textId="720E9704"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Информатика</w:t>
            </w:r>
          </w:p>
        </w:tc>
        <w:tc>
          <w:tcPr>
            <w:tcW w:w="0" w:type="auto"/>
          </w:tcPr>
          <w:p w14:paraId="35453DF3" w14:textId="3C9FA8BF" w:rsidR="009243CC" w:rsidRPr="000F761B"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7,50</w:t>
            </w:r>
          </w:p>
        </w:tc>
      </w:tr>
      <w:tr w:rsidR="009243CC" w:rsidRPr="00E75730" w14:paraId="35B9A968" w14:textId="77777777" w:rsidTr="000F761B">
        <w:tc>
          <w:tcPr>
            <w:tcW w:w="0" w:type="auto"/>
          </w:tcPr>
          <w:p w14:paraId="3DA36A08" w14:textId="3DED6D25"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Квантитативни методи у информатици</w:t>
            </w:r>
          </w:p>
        </w:tc>
        <w:tc>
          <w:tcPr>
            <w:tcW w:w="0" w:type="auto"/>
          </w:tcPr>
          <w:p w14:paraId="4C716843" w14:textId="0392056B" w:rsidR="009243CC" w:rsidRPr="000F761B"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6,50</w:t>
            </w:r>
          </w:p>
        </w:tc>
      </w:tr>
      <w:tr w:rsidR="009243CC" w:rsidRPr="00E75730" w14:paraId="18C07307" w14:textId="77777777" w:rsidTr="000F761B">
        <w:tc>
          <w:tcPr>
            <w:tcW w:w="0" w:type="auto"/>
          </w:tcPr>
          <w:p w14:paraId="2EA4D72B" w14:textId="5DD7DC85" w:rsidR="009243CC" w:rsidRPr="003312EC" w:rsidRDefault="003312EC" w:rsidP="000F761B">
            <w:pPr>
              <w:spacing w:line="276" w:lineRule="auto"/>
              <w:jc w:val="both"/>
              <w:rPr>
                <w:rFonts w:ascii="Times New Roman" w:hAnsi="Times New Roman" w:cs="Times New Roman"/>
                <w:sz w:val="24"/>
                <w:szCs w:val="24"/>
                <w:lang w:val="sr-Latn-RS"/>
              </w:rPr>
            </w:pPr>
            <w:r>
              <w:rPr>
                <w:rFonts w:ascii="Times New Roman" w:hAnsi="Times New Roman" w:cs="Times New Roman"/>
                <w:sz w:val="24"/>
                <w:szCs w:val="24"/>
                <w:lang w:val="ru-RU"/>
              </w:rPr>
              <w:t xml:space="preserve">Програмирање </w:t>
            </w:r>
            <w:r>
              <w:rPr>
                <w:rFonts w:ascii="Times New Roman" w:hAnsi="Times New Roman" w:cs="Times New Roman"/>
                <w:sz w:val="24"/>
                <w:szCs w:val="24"/>
                <w:lang w:val="sr-Latn-RS"/>
              </w:rPr>
              <w:t>I</w:t>
            </w:r>
          </w:p>
        </w:tc>
        <w:tc>
          <w:tcPr>
            <w:tcW w:w="0" w:type="auto"/>
          </w:tcPr>
          <w:p w14:paraId="332E780E" w14:textId="7E40A0D7" w:rsidR="009243CC" w:rsidRPr="000F761B"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8,00</w:t>
            </w:r>
          </w:p>
        </w:tc>
      </w:tr>
      <w:tr w:rsidR="009243CC" w:rsidRPr="00E75730" w14:paraId="31C6B81F" w14:textId="77777777" w:rsidTr="000F761B">
        <w:tc>
          <w:tcPr>
            <w:tcW w:w="0" w:type="auto"/>
          </w:tcPr>
          <w:p w14:paraId="2A098107" w14:textId="2CFF12BE" w:rsidR="009243CC" w:rsidRPr="003312EC" w:rsidRDefault="003312EC" w:rsidP="000F761B">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Енглески технички језик</w:t>
            </w:r>
          </w:p>
        </w:tc>
        <w:tc>
          <w:tcPr>
            <w:tcW w:w="0" w:type="auto"/>
          </w:tcPr>
          <w:p w14:paraId="104B3F43" w14:textId="578E9510" w:rsidR="009243CC" w:rsidRPr="00675BFC" w:rsidRDefault="003312E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sidR="00633DDB">
              <w:rPr>
                <w:rFonts w:ascii="Times New Roman" w:hAnsi="Times New Roman" w:cs="Times New Roman"/>
                <w:sz w:val="24"/>
                <w:szCs w:val="24"/>
                <w:lang w:val="sr-Cyrl-RS"/>
              </w:rPr>
              <w:t>,00</w:t>
            </w:r>
          </w:p>
        </w:tc>
      </w:tr>
      <w:tr w:rsidR="009243CC" w:rsidRPr="00E75730" w14:paraId="09ACFCB2" w14:textId="77777777" w:rsidTr="000F761B">
        <w:tc>
          <w:tcPr>
            <w:tcW w:w="0" w:type="auto"/>
          </w:tcPr>
          <w:p w14:paraId="2F923B61" w14:textId="20630AE3"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I</w:t>
            </w:r>
          </w:p>
        </w:tc>
        <w:tc>
          <w:tcPr>
            <w:tcW w:w="0" w:type="auto"/>
          </w:tcPr>
          <w:p w14:paraId="23A19A66" w14:textId="66A50318" w:rsidR="009243CC" w:rsidRPr="00252DD6"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8,00</w:t>
            </w:r>
          </w:p>
        </w:tc>
      </w:tr>
      <w:tr w:rsidR="009243CC" w:rsidRPr="00E75730" w14:paraId="4A7EB0B8" w14:textId="77777777" w:rsidTr="000F761B">
        <w:tc>
          <w:tcPr>
            <w:tcW w:w="0" w:type="auto"/>
          </w:tcPr>
          <w:p w14:paraId="4C66F0A3" w14:textId="4C740F8D"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Пословна информатика</w:t>
            </w:r>
          </w:p>
        </w:tc>
        <w:tc>
          <w:tcPr>
            <w:tcW w:w="0" w:type="auto"/>
          </w:tcPr>
          <w:p w14:paraId="6D900E3A" w14:textId="0C87D4A9" w:rsidR="009243CC" w:rsidRPr="00424DC7" w:rsidRDefault="003312E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sidR="00633DDB">
              <w:rPr>
                <w:rFonts w:ascii="Times New Roman" w:hAnsi="Times New Roman" w:cs="Times New Roman"/>
                <w:sz w:val="24"/>
                <w:szCs w:val="24"/>
                <w:lang w:val="sr-Cyrl-RS"/>
              </w:rPr>
              <w:t>,00</w:t>
            </w:r>
          </w:p>
        </w:tc>
      </w:tr>
      <w:tr w:rsidR="009243CC" w:rsidRPr="00E75730" w14:paraId="237A95CF" w14:textId="77777777" w:rsidTr="000F761B">
        <w:tc>
          <w:tcPr>
            <w:tcW w:w="0" w:type="auto"/>
          </w:tcPr>
          <w:p w14:paraId="794E612D" w14:textId="3BCBEE42"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Пословна статистика</w:t>
            </w:r>
          </w:p>
        </w:tc>
        <w:tc>
          <w:tcPr>
            <w:tcW w:w="0" w:type="auto"/>
          </w:tcPr>
          <w:p w14:paraId="7037B07D" w14:textId="3C8D4A9F" w:rsidR="009243CC" w:rsidRPr="000F761B"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6,00</w:t>
            </w:r>
          </w:p>
        </w:tc>
      </w:tr>
      <w:tr w:rsidR="009243CC" w:rsidRPr="00E75730" w14:paraId="2DAD45CD" w14:textId="77777777" w:rsidTr="000F761B">
        <w:tc>
          <w:tcPr>
            <w:tcW w:w="0" w:type="auto"/>
          </w:tcPr>
          <w:p w14:paraId="30D1FD58" w14:textId="64A46FC5"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Основи економије</w:t>
            </w:r>
          </w:p>
        </w:tc>
        <w:tc>
          <w:tcPr>
            <w:tcW w:w="0" w:type="auto"/>
          </w:tcPr>
          <w:p w14:paraId="016C2AA9" w14:textId="7337692A" w:rsidR="009243CC" w:rsidRPr="000F761B" w:rsidRDefault="00633DD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6,50</w:t>
            </w:r>
          </w:p>
        </w:tc>
      </w:tr>
      <w:tr w:rsidR="009243CC" w:rsidRPr="00E75730" w14:paraId="0193DAF0" w14:textId="77777777" w:rsidTr="000F761B">
        <w:tc>
          <w:tcPr>
            <w:tcW w:w="0" w:type="auto"/>
          </w:tcPr>
          <w:p w14:paraId="6B5B89FC" w14:textId="5E30401D"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Енглески пословни језик</w:t>
            </w:r>
          </w:p>
        </w:tc>
        <w:tc>
          <w:tcPr>
            <w:tcW w:w="0" w:type="auto"/>
          </w:tcPr>
          <w:p w14:paraId="67E2C45C" w14:textId="3EAC0C4C" w:rsidR="009243CC" w:rsidRPr="000F761B" w:rsidRDefault="003312E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sidR="00633DDB">
              <w:rPr>
                <w:rFonts w:ascii="Times New Roman" w:hAnsi="Times New Roman" w:cs="Times New Roman"/>
                <w:sz w:val="24"/>
                <w:szCs w:val="24"/>
                <w:lang w:val="sr-Cyrl-RS"/>
              </w:rPr>
              <w:t>,00</w:t>
            </w:r>
          </w:p>
        </w:tc>
      </w:tr>
      <w:tr w:rsidR="009243CC" w:rsidRPr="00E75730" w14:paraId="59023130" w14:textId="77777777" w:rsidTr="000F761B">
        <w:tc>
          <w:tcPr>
            <w:tcW w:w="0" w:type="auto"/>
          </w:tcPr>
          <w:p w14:paraId="1018C740" w14:textId="5DFC6F03"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II</w:t>
            </w:r>
          </w:p>
        </w:tc>
        <w:tc>
          <w:tcPr>
            <w:tcW w:w="0" w:type="auto"/>
          </w:tcPr>
          <w:p w14:paraId="63FF6CEA" w14:textId="16473364"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6D128C88" w14:textId="77777777" w:rsidTr="000F761B">
        <w:tc>
          <w:tcPr>
            <w:tcW w:w="0" w:type="auto"/>
          </w:tcPr>
          <w:p w14:paraId="4425D2A8" w14:textId="33586F50"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Веб дизајн</w:t>
            </w:r>
          </w:p>
        </w:tc>
        <w:tc>
          <w:tcPr>
            <w:tcW w:w="0" w:type="auto"/>
          </w:tcPr>
          <w:p w14:paraId="608518BA" w14:textId="23DE5B07"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6,25</w:t>
            </w:r>
          </w:p>
        </w:tc>
      </w:tr>
      <w:tr w:rsidR="009243CC" w:rsidRPr="00E75730" w14:paraId="74FC335B" w14:textId="77777777" w:rsidTr="000F761B">
        <w:tc>
          <w:tcPr>
            <w:tcW w:w="0" w:type="auto"/>
          </w:tcPr>
          <w:p w14:paraId="7BA62BFF" w14:textId="62B7A071"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Програмирање </w:t>
            </w:r>
            <w:r>
              <w:rPr>
                <w:rFonts w:ascii="Times New Roman" w:hAnsi="Times New Roman" w:cs="Times New Roman"/>
                <w:sz w:val="24"/>
                <w:szCs w:val="24"/>
                <w:lang w:val="sr-Latn-RS"/>
              </w:rPr>
              <w:t>II</w:t>
            </w:r>
          </w:p>
        </w:tc>
        <w:tc>
          <w:tcPr>
            <w:tcW w:w="0" w:type="auto"/>
          </w:tcPr>
          <w:p w14:paraId="6FF71562" w14:textId="034229E4"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6,67</w:t>
            </w:r>
          </w:p>
        </w:tc>
      </w:tr>
      <w:tr w:rsidR="009243CC" w:rsidRPr="00E75730" w14:paraId="3E4380A0" w14:textId="77777777" w:rsidTr="000F761B">
        <w:tc>
          <w:tcPr>
            <w:tcW w:w="0" w:type="auto"/>
          </w:tcPr>
          <w:p w14:paraId="0A4B137C" w14:textId="5D6213AC"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Алгоритми и структуре података</w:t>
            </w:r>
          </w:p>
        </w:tc>
        <w:tc>
          <w:tcPr>
            <w:tcW w:w="0" w:type="auto"/>
          </w:tcPr>
          <w:p w14:paraId="1BE5142B" w14:textId="5623D511"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033D4C31" w14:textId="77777777" w:rsidTr="000F761B">
        <w:tc>
          <w:tcPr>
            <w:tcW w:w="0" w:type="auto"/>
          </w:tcPr>
          <w:p w14:paraId="3EAA4D25" w14:textId="4CFC87EE"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III</w:t>
            </w:r>
          </w:p>
        </w:tc>
        <w:tc>
          <w:tcPr>
            <w:tcW w:w="0" w:type="auto"/>
          </w:tcPr>
          <w:p w14:paraId="185EADC6" w14:textId="14437A25"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7,67</w:t>
            </w:r>
          </w:p>
        </w:tc>
      </w:tr>
      <w:tr w:rsidR="009243CC" w:rsidRPr="00E75730" w14:paraId="4A9A212B" w14:textId="77777777" w:rsidTr="000F761B">
        <w:tc>
          <w:tcPr>
            <w:tcW w:w="0" w:type="auto"/>
          </w:tcPr>
          <w:p w14:paraId="61A09D4F" w14:textId="1CA2B020"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Архитектура рачунара</w:t>
            </w:r>
          </w:p>
        </w:tc>
        <w:tc>
          <w:tcPr>
            <w:tcW w:w="0" w:type="auto"/>
          </w:tcPr>
          <w:p w14:paraId="790B892B" w14:textId="2E438508"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7F6C6C06" w14:textId="77777777" w:rsidTr="000F761B">
        <w:tc>
          <w:tcPr>
            <w:tcW w:w="0" w:type="auto"/>
          </w:tcPr>
          <w:p w14:paraId="15F753DA" w14:textId="06120924"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Рачунарске мреже и комуникације</w:t>
            </w:r>
          </w:p>
        </w:tc>
        <w:tc>
          <w:tcPr>
            <w:tcW w:w="0" w:type="auto"/>
          </w:tcPr>
          <w:p w14:paraId="569DD11F" w14:textId="42CEDA14"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25991E34" w14:textId="77777777" w:rsidTr="000F761B">
        <w:tc>
          <w:tcPr>
            <w:tcW w:w="0" w:type="auto"/>
          </w:tcPr>
          <w:p w14:paraId="7D79133E" w14:textId="107D699B"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Оперативни системи</w:t>
            </w:r>
          </w:p>
        </w:tc>
        <w:tc>
          <w:tcPr>
            <w:tcW w:w="0" w:type="auto"/>
          </w:tcPr>
          <w:p w14:paraId="30F79843" w14:textId="748DC317"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740BB6AB" w14:textId="77777777" w:rsidTr="000F761B">
        <w:tc>
          <w:tcPr>
            <w:tcW w:w="0" w:type="auto"/>
          </w:tcPr>
          <w:p w14:paraId="7E287EE3" w14:textId="7C6CA77F"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ИТ технологије</w:t>
            </w:r>
          </w:p>
        </w:tc>
        <w:tc>
          <w:tcPr>
            <w:tcW w:w="0" w:type="auto"/>
          </w:tcPr>
          <w:p w14:paraId="14DCC203" w14:textId="55E2EA20"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6,67</w:t>
            </w:r>
          </w:p>
        </w:tc>
      </w:tr>
      <w:tr w:rsidR="009243CC" w:rsidRPr="00E75730" w14:paraId="2E60149D" w14:textId="77777777" w:rsidTr="000F761B">
        <w:tc>
          <w:tcPr>
            <w:tcW w:w="0" w:type="auto"/>
          </w:tcPr>
          <w:p w14:paraId="006BA633" w14:textId="6F9E08DD"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Системи за подршку одлучивању</w:t>
            </w:r>
          </w:p>
        </w:tc>
        <w:tc>
          <w:tcPr>
            <w:tcW w:w="0" w:type="auto"/>
          </w:tcPr>
          <w:p w14:paraId="3C734D0F" w14:textId="5EEC2315"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22063643" w14:textId="77777777" w:rsidTr="000F761B">
        <w:tc>
          <w:tcPr>
            <w:tcW w:w="0" w:type="auto"/>
          </w:tcPr>
          <w:p w14:paraId="37038E8C" w14:textId="6C302CE5" w:rsidR="009243CC" w:rsidRPr="003312EC" w:rsidRDefault="003312EC" w:rsidP="000F761B">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IV</w:t>
            </w:r>
          </w:p>
        </w:tc>
        <w:tc>
          <w:tcPr>
            <w:tcW w:w="0" w:type="auto"/>
          </w:tcPr>
          <w:p w14:paraId="5669559C" w14:textId="0DF70593"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6,33</w:t>
            </w:r>
          </w:p>
        </w:tc>
      </w:tr>
      <w:tr w:rsidR="009243CC" w:rsidRPr="00E75730" w14:paraId="60857F11" w14:textId="77777777" w:rsidTr="000F761B">
        <w:tc>
          <w:tcPr>
            <w:tcW w:w="0" w:type="auto"/>
          </w:tcPr>
          <w:p w14:paraId="0F36E32C" w14:textId="3665C2B8"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Софтверско инжењерство</w:t>
            </w:r>
          </w:p>
        </w:tc>
        <w:tc>
          <w:tcPr>
            <w:tcW w:w="0" w:type="auto"/>
          </w:tcPr>
          <w:p w14:paraId="47E61376" w14:textId="70A22876"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8,00</w:t>
            </w:r>
          </w:p>
        </w:tc>
      </w:tr>
      <w:tr w:rsidR="009243CC" w:rsidRPr="00E75730" w14:paraId="5EDD80FD" w14:textId="77777777" w:rsidTr="000F761B">
        <w:tc>
          <w:tcPr>
            <w:tcW w:w="0" w:type="auto"/>
          </w:tcPr>
          <w:p w14:paraId="7C6889E9" w14:textId="5D30C01E"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Базе података</w:t>
            </w:r>
          </w:p>
        </w:tc>
        <w:tc>
          <w:tcPr>
            <w:tcW w:w="0" w:type="auto"/>
          </w:tcPr>
          <w:p w14:paraId="6F63B32C" w14:textId="26E28F00"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39ACB618" w14:textId="77777777" w:rsidTr="000F761B">
        <w:tc>
          <w:tcPr>
            <w:tcW w:w="0" w:type="auto"/>
          </w:tcPr>
          <w:p w14:paraId="72AA5A3A" w14:textId="6F8AF441"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Пословни информациони системи</w:t>
            </w:r>
          </w:p>
        </w:tc>
        <w:tc>
          <w:tcPr>
            <w:tcW w:w="0" w:type="auto"/>
          </w:tcPr>
          <w:p w14:paraId="37A114EE" w14:textId="114A8EA5" w:rsidR="009243CC" w:rsidRPr="00E75730" w:rsidRDefault="00A73B7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8,50</w:t>
            </w:r>
          </w:p>
        </w:tc>
      </w:tr>
      <w:tr w:rsidR="009243CC" w:rsidRPr="00E75730" w14:paraId="58548735" w14:textId="77777777" w:rsidTr="000F761B">
        <w:tc>
          <w:tcPr>
            <w:tcW w:w="0" w:type="auto"/>
          </w:tcPr>
          <w:p w14:paraId="242C8DD6" w14:textId="4FD8435E"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Софтверски студио </w:t>
            </w:r>
            <w:r>
              <w:rPr>
                <w:rFonts w:ascii="Times New Roman" w:hAnsi="Times New Roman" w:cs="Times New Roman"/>
                <w:sz w:val="24"/>
                <w:szCs w:val="24"/>
                <w:lang w:val="sr-Latn-RS"/>
              </w:rPr>
              <w:t>V</w:t>
            </w:r>
          </w:p>
        </w:tc>
        <w:tc>
          <w:tcPr>
            <w:tcW w:w="0" w:type="auto"/>
          </w:tcPr>
          <w:p w14:paraId="55C09658" w14:textId="29FF8293" w:rsidR="009243CC" w:rsidRPr="00E75730" w:rsidRDefault="00A73B7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24517A3A" w14:textId="77777777" w:rsidTr="000F761B">
        <w:tc>
          <w:tcPr>
            <w:tcW w:w="0" w:type="auto"/>
          </w:tcPr>
          <w:p w14:paraId="3DD3E2E8" w14:textId="0FD8658C"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Рачунарска графика и дизајн</w:t>
            </w:r>
          </w:p>
        </w:tc>
        <w:tc>
          <w:tcPr>
            <w:tcW w:w="0" w:type="auto"/>
          </w:tcPr>
          <w:p w14:paraId="51D99C64" w14:textId="386E1452" w:rsidR="009243CC" w:rsidRPr="00E75730" w:rsidRDefault="00A73B7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8,00</w:t>
            </w:r>
          </w:p>
        </w:tc>
      </w:tr>
      <w:tr w:rsidR="009243CC" w:rsidRPr="00E75730" w14:paraId="5F4B1E12" w14:textId="77777777" w:rsidTr="000F761B">
        <w:tc>
          <w:tcPr>
            <w:tcW w:w="0" w:type="auto"/>
          </w:tcPr>
          <w:p w14:paraId="64CACB00" w14:textId="17D6F324"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Пројектовање и развој пословних апликација</w:t>
            </w:r>
          </w:p>
        </w:tc>
        <w:tc>
          <w:tcPr>
            <w:tcW w:w="0" w:type="auto"/>
          </w:tcPr>
          <w:p w14:paraId="424B56BB" w14:textId="03A78C59" w:rsidR="009243CC" w:rsidRPr="00E75730" w:rsidRDefault="00A73B7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7,50</w:t>
            </w:r>
          </w:p>
        </w:tc>
      </w:tr>
      <w:tr w:rsidR="009243CC" w:rsidRPr="00E75730" w14:paraId="2E8AD15A" w14:textId="77777777" w:rsidTr="000F761B">
        <w:tc>
          <w:tcPr>
            <w:tcW w:w="0" w:type="auto"/>
          </w:tcPr>
          <w:p w14:paraId="5FCD8615" w14:textId="2E5E00D4"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ИТ менаџмент</w:t>
            </w:r>
          </w:p>
        </w:tc>
        <w:tc>
          <w:tcPr>
            <w:tcW w:w="0" w:type="auto"/>
          </w:tcPr>
          <w:p w14:paraId="63F0F8EF" w14:textId="60E766FE" w:rsidR="009243CC" w:rsidRPr="00E75730" w:rsidRDefault="00A73B7E"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9,00</w:t>
            </w:r>
          </w:p>
        </w:tc>
      </w:tr>
      <w:tr w:rsidR="009243CC" w:rsidRPr="00E75730" w14:paraId="4BBF491F" w14:textId="77777777" w:rsidTr="000F761B">
        <w:tc>
          <w:tcPr>
            <w:tcW w:w="0" w:type="auto"/>
          </w:tcPr>
          <w:p w14:paraId="1E8E2C16" w14:textId="09570C5F" w:rsidR="009243CC" w:rsidRPr="00E75730" w:rsidRDefault="003312E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Интеракција рачунар-човјек</w:t>
            </w:r>
          </w:p>
        </w:tc>
        <w:tc>
          <w:tcPr>
            <w:tcW w:w="0" w:type="auto"/>
          </w:tcPr>
          <w:p w14:paraId="429E3E0D" w14:textId="78D22858" w:rsidR="009243CC" w:rsidRPr="00E75730" w:rsidRDefault="00633DD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00A73B7E">
              <w:rPr>
                <w:rFonts w:ascii="Times New Roman" w:hAnsi="Times New Roman" w:cs="Times New Roman"/>
                <w:sz w:val="24"/>
                <w:szCs w:val="24"/>
                <w:lang w:val="ru-RU"/>
              </w:rPr>
              <w:t>,00</w:t>
            </w:r>
          </w:p>
        </w:tc>
      </w:tr>
    </w:tbl>
    <w:p w14:paraId="52A076A6" w14:textId="058073D8" w:rsidR="009243CC" w:rsidRDefault="009243CC" w:rsidP="009243CC">
      <w:pPr>
        <w:spacing w:line="276" w:lineRule="auto"/>
        <w:jc w:val="both"/>
        <w:rPr>
          <w:lang w:val="sr-Cyrl-RS"/>
        </w:rPr>
      </w:pPr>
    </w:p>
    <w:p w14:paraId="21053480"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Координатори Факултета интезивно прате да ли се наставни планови студијских програма дослиједно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процијени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 </w:t>
      </w:r>
    </w:p>
    <w:p w14:paraId="5FBBCBAB"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p>
    <w:p w14:paraId="42814FA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Наставно особље се труди да интерактивност у настави расте из семестра у семестар и да буде засновано на што више праксе, када и гдје год је то могуће. </w:t>
      </w:r>
    </w:p>
    <w:p w14:paraId="75D9FFD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14:paraId="2BE8E77B" w14:textId="33E2D684" w:rsidR="004809C2"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14:paraId="204C4F76" w14:textId="6C441B24" w:rsidR="00CC321D" w:rsidRDefault="00CC321D" w:rsidP="004809C2">
      <w:pPr>
        <w:spacing w:line="276" w:lineRule="auto"/>
        <w:jc w:val="both"/>
        <w:rPr>
          <w:lang w:val="sr-Cyrl-RS"/>
        </w:rPr>
      </w:pPr>
    </w:p>
    <w:p w14:paraId="1A2F5FB4" w14:textId="77777777" w:rsidR="00CC321D" w:rsidRPr="00E75730" w:rsidRDefault="00CC321D" w:rsidP="00CC321D">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5. Људски потенцијали</w:t>
      </w:r>
    </w:p>
    <w:p w14:paraId="26772B4C" w14:textId="77777777" w:rsidR="00CC321D" w:rsidRPr="00E75730" w:rsidRDefault="00CC321D" w:rsidP="00CC321D">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сљедеће аспекте:</w:t>
      </w:r>
    </w:p>
    <w:p w14:paraId="44C4D136"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Регрутовање и одабир запослених: Факултет има јасно дефинисан процес регрутовања и одабира запослених који ће допринијети остваривању образовних циљева и мисије факултета. Овај процес је транспарентан и заснован на квалификацијама и компетенцијама кандидата (Правилник о унутрашњој организацији и систематизацији радних мјеста Независног универзитета Бања Лука)</w:t>
      </w:r>
    </w:p>
    <w:p w14:paraId="4D9ACCD9"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Развој и стимулација запослених: Факултет обезбјеђује планове и механизме за професионални развој запослених, укључујући могућности за стручно усавршавање, обуке и семинаре (Правилник о стручном усавршавању запослених на Независном универзитету Бања Лука). Такође, омогућује стимулативно радно окружење, укључујући награде, промоције и признања за добро обављен посао.</w:t>
      </w:r>
    </w:p>
    <w:p w14:paraId="46B17E91"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Оцјењивање перформанси запослених: Факултет има систем оцјењивања перформанси запослених који је објективан, транспарентан и усклађен са захтјевима образовних програма и мисијом факултета. Овај систем обухвата редовно оцјењивање, повратну информацију и преглед перформанси запослених.</w:t>
      </w:r>
    </w:p>
    <w:p w14:paraId="2251636F"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Подршка раду запослених: Факултет обезбјеђује све неопходне ресурсе и услове за ефикасан рад запослених, укључујући просторије, опрему, информационе системе и друге материјалне и техничке ресурсе.</w:t>
      </w:r>
    </w:p>
    <w:p w14:paraId="36BF4B81" w14:textId="56875108" w:rsidR="00CC321D" w:rsidRPr="00CC321D" w:rsidRDefault="00CC321D" w:rsidP="00CC321D">
      <w:pPr>
        <w:pStyle w:val="ListParagraph"/>
        <w:numPr>
          <w:ilvl w:val="0"/>
          <w:numId w:val="31"/>
        </w:numPr>
        <w:spacing w:after="240" w:line="276" w:lineRule="auto"/>
        <w:jc w:val="both"/>
        <w:rPr>
          <w:lang w:val="ru-RU"/>
        </w:rPr>
      </w:pPr>
      <w:r w:rsidRPr="00E75730">
        <w:rPr>
          <w:lang w:val="ru-RU"/>
        </w:rPr>
        <w:t>Радни односи и комуникација: Факултет подржава добре радне односе и комуникацију међу запосленима и са студентима. Ово укључује поштовање права запослених, учествовање у одлучивању и подршку за добру комуникацију и сарадњу.</w:t>
      </w:r>
    </w:p>
    <w:p w14:paraId="63C0684E" w14:textId="4684056A" w:rsidR="00CC321D" w:rsidRPr="00E75730" w:rsidRDefault="00CC321D" w:rsidP="00CC321D">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Од наставника ангажованих у настави на студијском програму </w:t>
      </w:r>
      <w:r w:rsidR="00C479D7">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 шк. год.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w:t>
      </w:r>
      <w:r w:rsidR="00E857D2">
        <w:rPr>
          <w:rFonts w:ascii="Times New Roman" w:hAnsi="Times New Roman" w:cs="Times New Roman"/>
          <w:sz w:val="24"/>
          <w:szCs w:val="24"/>
          <w:lang w:val="ru-RU"/>
        </w:rPr>
        <w:t>шест</w:t>
      </w:r>
      <w:r w:rsidRPr="00E75730">
        <w:rPr>
          <w:rFonts w:ascii="Times New Roman" w:hAnsi="Times New Roman" w:cs="Times New Roman"/>
          <w:sz w:val="24"/>
          <w:szCs w:val="24"/>
          <w:lang w:val="ru-RU"/>
        </w:rPr>
        <w:t xml:space="preserve"> је имало уговор о раду (</w:t>
      </w:r>
      <w:r w:rsidR="00E857D2">
        <w:rPr>
          <w:rFonts w:ascii="Times New Roman" w:hAnsi="Times New Roman" w:cs="Times New Roman"/>
          <w:sz w:val="24"/>
          <w:szCs w:val="24"/>
          <w:lang w:val="ru-RU"/>
        </w:rPr>
        <w:t>60</w:t>
      </w:r>
      <w:r w:rsidRPr="00E75730">
        <w:rPr>
          <w:rFonts w:ascii="Times New Roman" w:hAnsi="Times New Roman" w:cs="Times New Roman"/>
          <w:sz w:val="24"/>
          <w:szCs w:val="24"/>
          <w:lang w:val="ru-RU"/>
        </w:rPr>
        <w:t xml:space="preserve">%) а </w:t>
      </w:r>
      <w:r w:rsidR="00E857D2">
        <w:rPr>
          <w:rFonts w:ascii="Times New Roman" w:hAnsi="Times New Roman" w:cs="Times New Roman"/>
          <w:sz w:val="24"/>
          <w:szCs w:val="24"/>
          <w:lang w:val="ru-RU"/>
        </w:rPr>
        <w:t>четири</w:t>
      </w:r>
      <w:r w:rsidR="007C7D04">
        <w:rPr>
          <w:rFonts w:ascii="Times New Roman" w:hAnsi="Times New Roman" w:cs="Times New Roman"/>
          <w:sz w:val="24"/>
          <w:szCs w:val="24"/>
          <w:lang w:val="ru-RU"/>
        </w:rPr>
        <w:t xml:space="preserve"> </w:t>
      </w:r>
      <w:r w:rsidRPr="00E75730">
        <w:rPr>
          <w:rFonts w:ascii="Times New Roman" w:hAnsi="Times New Roman" w:cs="Times New Roman"/>
          <w:sz w:val="24"/>
          <w:szCs w:val="24"/>
          <w:lang w:val="ru-RU"/>
        </w:rPr>
        <w:t>је имало уговор о извођењу наставе (</w:t>
      </w:r>
      <w:r w:rsidR="00E857D2">
        <w:rPr>
          <w:rFonts w:ascii="Times New Roman" w:hAnsi="Times New Roman" w:cs="Times New Roman"/>
          <w:sz w:val="24"/>
          <w:szCs w:val="24"/>
          <w:lang w:val="ru-RU"/>
        </w:rPr>
        <w:t>40</w:t>
      </w:r>
      <w:r w:rsidRPr="00E75730">
        <w:rPr>
          <w:rFonts w:ascii="Times New Roman" w:hAnsi="Times New Roman" w:cs="Times New Roman"/>
          <w:sz w:val="24"/>
          <w:szCs w:val="24"/>
          <w:lang w:val="ru-RU"/>
        </w:rPr>
        <w:t xml:space="preserve">%). </w:t>
      </w:r>
      <w:r w:rsidR="00E857D2">
        <w:rPr>
          <w:rFonts w:ascii="Times New Roman" w:hAnsi="Times New Roman" w:cs="Times New Roman"/>
          <w:sz w:val="24"/>
          <w:szCs w:val="24"/>
          <w:lang w:val="ru-RU"/>
        </w:rPr>
        <w:t>Седам</w:t>
      </w:r>
      <w:r w:rsidRPr="00E75730">
        <w:rPr>
          <w:rFonts w:ascii="Times New Roman" w:hAnsi="Times New Roman" w:cs="Times New Roman"/>
          <w:sz w:val="24"/>
          <w:szCs w:val="24"/>
          <w:lang w:val="ru-RU"/>
        </w:rPr>
        <w:t xml:space="preserve"> наставника је са Факултета за информатику (</w:t>
      </w:r>
      <w:r w:rsidR="00E857D2">
        <w:rPr>
          <w:rFonts w:ascii="Times New Roman" w:hAnsi="Times New Roman" w:cs="Times New Roman"/>
          <w:sz w:val="24"/>
          <w:szCs w:val="24"/>
          <w:lang w:val="ru-RU"/>
        </w:rPr>
        <w:t>70</w:t>
      </w:r>
      <w:r w:rsidRPr="00E75730">
        <w:rPr>
          <w:rFonts w:ascii="Times New Roman" w:hAnsi="Times New Roman" w:cs="Times New Roman"/>
          <w:sz w:val="24"/>
          <w:szCs w:val="24"/>
          <w:lang w:val="ru-RU"/>
        </w:rPr>
        <w:t xml:space="preserve">%) а </w:t>
      </w:r>
      <w:r w:rsidR="00E857D2">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са осталих </w:t>
      </w:r>
      <w:r w:rsidRPr="00E75730">
        <w:rPr>
          <w:rFonts w:ascii="Times New Roman" w:hAnsi="Times New Roman" w:cs="Times New Roman"/>
          <w:sz w:val="24"/>
          <w:szCs w:val="24"/>
          <w:lang w:val="ru-RU"/>
        </w:rPr>
        <w:lastRenderedPageBreak/>
        <w:t>организационих јединица НУБЛ-а (</w:t>
      </w:r>
      <w:r w:rsidR="00E857D2">
        <w:rPr>
          <w:rFonts w:ascii="Times New Roman" w:hAnsi="Times New Roman" w:cs="Times New Roman"/>
          <w:sz w:val="24"/>
          <w:szCs w:val="24"/>
          <w:lang w:val="ru-RU"/>
        </w:rPr>
        <w:t>30</w:t>
      </w:r>
      <w:r w:rsidRPr="00E75730">
        <w:rPr>
          <w:rFonts w:ascii="Times New Roman" w:hAnsi="Times New Roman" w:cs="Times New Roman"/>
          <w:sz w:val="24"/>
          <w:szCs w:val="24"/>
          <w:lang w:val="ru-RU"/>
        </w:rPr>
        <w:t xml:space="preserve">%). Што се тиче наставника са Факултета за информатику, </w:t>
      </w:r>
      <w:r w:rsidR="00E857D2">
        <w:rPr>
          <w:rFonts w:ascii="Times New Roman" w:hAnsi="Times New Roman" w:cs="Times New Roman"/>
          <w:sz w:val="24"/>
          <w:szCs w:val="24"/>
          <w:lang w:val="ru-RU"/>
        </w:rPr>
        <w:t>четири</w:t>
      </w:r>
      <w:r w:rsidRPr="00E75730">
        <w:rPr>
          <w:rFonts w:ascii="Times New Roman" w:hAnsi="Times New Roman" w:cs="Times New Roman"/>
          <w:sz w:val="24"/>
          <w:szCs w:val="24"/>
          <w:lang w:val="ru-RU"/>
        </w:rPr>
        <w:t xml:space="preserve"> су имала уговор о раду (</w:t>
      </w:r>
      <w:r w:rsidR="007C7D04">
        <w:rPr>
          <w:rFonts w:ascii="Times New Roman" w:hAnsi="Times New Roman" w:cs="Times New Roman"/>
          <w:sz w:val="24"/>
          <w:szCs w:val="24"/>
          <w:lang w:val="ru-RU"/>
        </w:rPr>
        <w:t>5</w:t>
      </w:r>
      <w:r w:rsidR="00E857D2">
        <w:rPr>
          <w:rFonts w:ascii="Times New Roman" w:hAnsi="Times New Roman" w:cs="Times New Roman"/>
          <w:sz w:val="24"/>
          <w:szCs w:val="24"/>
          <w:lang w:val="ru-RU"/>
        </w:rPr>
        <w:t>7</w:t>
      </w:r>
      <w:r w:rsidRPr="00E75730">
        <w:rPr>
          <w:rFonts w:ascii="Times New Roman" w:hAnsi="Times New Roman" w:cs="Times New Roman"/>
          <w:sz w:val="24"/>
          <w:szCs w:val="24"/>
          <w:lang w:val="ru-RU"/>
        </w:rPr>
        <w:t xml:space="preserve">%) а </w:t>
      </w:r>
      <w:r w:rsidR="00E857D2">
        <w:rPr>
          <w:rFonts w:ascii="Times New Roman" w:hAnsi="Times New Roman" w:cs="Times New Roman"/>
          <w:sz w:val="24"/>
          <w:szCs w:val="24"/>
          <w:lang w:val="ru-RU"/>
        </w:rPr>
        <w:t>два</w:t>
      </w:r>
      <w:r w:rsidRPr="00E75730">
        <w:rPr>
          <w:rFonts w:ascii="Times New Roman" w:hAnsi="Times New Roman" w:cs="Times New Roman"/>
          <w:sz w:val="24"/>
          <w:szCs w:val="24"/>
          <w:lang w:val="ru-RU"/>
        </w:rPr>
        <w:t xml:space="preserve"> уговор о извођењу наставе (</w:t>
      </w:r>
      <w:r w:rsidR="00E857D2">
        <w:rPr>
          <w:rFonts w:ascii="Times New Roman" w:hAnsi="Times New Roman" w:cs="Times New Roman"/>
          <w:sz w:val="24"/>
          <w:szCs w:val="24"/>
          <w:lang w:val="ru-RU"/>
        </w:rPr>
        <w:t>43</w:t>
      </w:r>
      <w:r w:rsidRPr="00E75730">
        <w:rPr>
          <w:rFonts w:ascii="Times New Roman" w:hAnsi="Times New Roman" w:cs="Times New Roman"/>
          <w:sz w:val="24"/>
          <w:szCs w:val="24"/>
          <w:lang w:val="ru-RU"/>
        </w:rPr>
        <w:t>%).</w:t>
      </w:r>
    </w:p>
    <w:p w14:paraId="0C897185" w14:textId="05CD36AC" w:rsidR="00CC321D" w:rsidRPr="00E75730" w:rsidRDefault="00CC321D" w:rsidP="00CC321D">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 xml:space="preserve">Структура на основу избора у звање ангажованих у наставном процесу на студијском програму </w:t>
      </w:r>
      <w:r w:rsidR="00E857D2">
        <w:rPr>
          <w:rFonts w:ascii="Times New Roman" w:hAnsi="Times New Roman" w:cs="Times New Roman"/>
          <w:i/>
          <w:iCs/>
          <w:sz w:val="24"/>
          <w:szCs w:val="24"/>
          <w:lang w:val="sr-Cyrl-RS"/>
        </w:rPr>
        <w:t>Пословна</w:t>
      </w:r>
      <w:r w:rsidRPr="00E75730">
        <w:rPr>
          <w:rFonts w:ascii="Times New Roman" w:hAnsi="Times New Roman" w:cs="Times New Roman"/>
          <w:i/>
          <w:iCs/>
          <w:sz w:val="24"/>
          <w:szCs w:val="24"/>
          <w:lang w:val="sr-Cyrl-RS"/>
        </w:rPr>
        <w:t xml:space="preserve"> информатика.</w:t>
      </w:r>
    </w:p>
    <w:tbl>
      <w:tblPr>
        <w:tblStyle w:val="TableGrid"/>
        <w:tblW w:w="5000" w:type="pct"/>
        <w:jc w:val="center"/>
        <w:tblLook w:val="04A0" w:firstRow="1" w:lastRow="0" w:firstColumn="1" w:lastColumn="0" w:noHBand="0" w:noVBand="1"/>
      </w:tblPr>
      <w:tblGrid>
        <w:gridCol w:w="1336"/>
        <w:gridCol w:w="1335"/>
        <w:gridCol w:w="1335"/>
        <w:gridCol w:w="1337"/>
        <w:gridCol w:w="1337"/>
        <w:gridCol w:w="1337"/>
        <w:gridCol w:w="1333"/>
      </w:tblGrid>
      <w:tr w:rsidR="00CC321D" w:rsidRPr="00E75730" w14:paraId="130BC2E5" w14:textId="77777777" w:rsidTr="000D5CE8">
        <w:trPr>
          <w:trHeight w:val="728"/>
          <w:jc w:val="center"/>
        </w:trPr>
        <w:tc>
          <w:tcPr>
            <w:tcW w:w="714" w:type="pct"/>
            <w:shd w:val="clear" w:color="auto" w:fill="D9D9D9" w:themeFill="background1" w:themeFillShade="D9"/>
            <w:vAlign w:val="center"/>
          </w:tcPr>
          <w:p w14:paraId="0FD4B816"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Шк. год.</w:t>
            </w:r>
          </w:p>
        </w:tc>
        <w:tc>
          <w:tcPr>
            <w:tcW w:w="714" w:type="pct"/>
            <w:shd w:val="clear" w:color="auto" w:fill="D9D9D9" w:themeFill="background1" w:themeFillShade="D9"/>
            <w:vAlign w:val="center"/>
          </w:tcPr>
          <w:p w14:paraId="6EA6E361" w14:textId="6D544736" w:rsidR="00CC321D" w:rsidRPr="00E75730" w:rsidRDefault="0073503A"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Доктор наука</w:t>
            </w:r>
          </w:p>
        </w:tc>
        <w:tc>
          <w:tcPr>
            <w:tcW w:w="714" w:type="pct"/>
            <w:shd w:val="clear" w:color="auto" w:fill="D9D9D9" w:themeFill="background1" w:themeFillShade="D9"/>
            <w:vAlign w:val="center"/>
          </w:tcPr>
          <w:p w14:paraId="136DF3B5"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Доцент</w:t>
            </w:r>
          </w:p>
        </w:tc>
        <w:tc>
          <w:tcPr>
            <w:tcW w:w="715" w:type="pct"/>
            <w:shd w:val="clear" w:color="auto" w:fill="D9D9D9" w:themeFill="background1" w:themeFillShade="D9"/>
            <w:vAlign w:val="center"/>
          </w:tcPr>
          <w:p w14:paraId="7C2B16C8"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Ванредни професор</w:t>
            </w:r>
          </w:p>
        </w:tc>
        <w:tc>
          <w:tcPr>
            <w:tcW w:w="715" w:type="pct"/>
            <w:shd w:val="clear" w:color="auto" w:fill="D9D9D9" w:themeFill="background1" w:themeFillShade="D9"/>
            <w:vAlign w:val="center"/>
          </w:tcPr>
          <w:p w14:paraId="1C15E10F"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Редовни професор</w:t>
            </w:r>
          </w:p>
        </w:tc>
        <w:tc>
          <w:tcPr>
            <w:tcW w:w="715" w:type="pct"/>
            <w:shd w:val="clear" w:color="auto" w:fill="D9D9D9" w:themeFill="background1" w:themeFillShade="D9"/>
            <w:vAlign w:val="center"/>
          </w:tcPr>
          <w:p w14:paraId="0E67AD3B"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Професор емеритус</w:t>
            </w:r>
          </w:p>
        </w:tc>
        <w:tc>
          <w:tcPr>
            <w:tcW w:w="713" w:type="pct"/>
            <w:shd w:val="clear" w:color="auto" w:fill="D9D9D9" w:themeFill="background1" w:themeFillShade="D9"/>
            <w:vAlign w:val="center"/>
          </w:tcPr>
          <w:p w14:paraId="3A6D6D6D"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Укупно</w:t>
            </w:r>
          </w:p>
        </w:tc>
      </w:tr>
      <w:tr w:rsidR="00CC321D" w:rsidRPr="00E75730" w14:paraId="0DA7E5D3" w14:textId="77777777" w:rsidTr="000D5CE8">
        <w:trPr>
          <w:jc w:val="center"/>
        </w:trPr>
        <w:tc>
          <w:tcPr>
            <w:tcW w:w="714" w:type="pct"/>
          </w:tcPr>
          <w:p w14:paraId="45408BEE" w14:textId="309AA437" w:rsidR="00CC321D" w:rsidRPr="00E75730" w:rsidRDefault="007C7D0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2022/23</w:t>
            </w:r>
            <w:r w:rsidR="00CC321D" w:rsidRPr="00E75730">
              <w:rPr>
                <w:rFonts w:ascii="Times New Roman" w:hAnsi="Times New Roman" w:cs="Times New Roman"/>
                <w:sz w:val="24"/>
                <w:szCs w:val="24"/>
                <w:lang w:val="sr-Cyrl-RS"/>
              </w:rPr>
              <w:t>.</w:t>
            </w:r>
          </w:p>
        </w:tc>
        <w:tc>
          <w:tcPr>
            <w:tcW w:w="714" w:type="pct"/>
            <w:vAlign w:val="center"/>
          </w:tcPr>
          <w:p w14:paraId="584500E7"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w:t>
            </w:r>
          </w:p>
        </w:tc>
        <w:tc>
          <w:tcPr>
            <w:tcW w:w="714" w:type="pct"/>
            <w:vAlign w:val="center"/>
          </w:tcPr>
          <w:p w14:paraId="6A4076C8" w14:textId="591685AF" w:rsidR="00CC321D" w:rsidRPr="00E75730" w:rsidRDefault="00E857D2"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715" w:type="pct"/>
            <w:vAlign w:val="center"/>
          </w:tcPr>
          <w:p w14:paraId="4619C0D4" w14:textId="15A94988" w:rsidR="00CC321D" w:rsidRPr="00E75730" w:rsidRDefault="00E857D2"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715" w:type="pct"/>
            <w:vAlign w:val="center"/>
          </w:tcPr>
          <w:p w14:paraId="65076D9D" w14:textId="560541BA" w:rsidR="00CC321D" w:rsidRPr="00E75730" w:rsidRDefault="00E857D2"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715" w:type="pct"/>
            <w:vAlign w:val="center"/>
          </w:tcPr>
          <w:p w14:paraId="69050FC0"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w:t>
            </w:r>
          </w:p>
        </w:tc>
        <w:tc>
          <w:tcPr>
            <w:tcW w:w="713" w:type="pct"/>
            <w:vAlign w:val="center"/>
          </w:tcPr>
          <w:p w14:paraId="023A324A" w14:textId="6DC5B3F6" w:rsidR="00CC321D" w:rsidRPr="00E75730" w:rsidRDefault="00CC321D" w:rsidP="00E857D2">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w:t>
            </w:r>
            <w:r w:rsidR="00E857D2">
              <w:rPr>
                <w:rFonts w:ascii="Times New Roman" w:hAnsi="Times New Roman" w:cs="Times New Roman"/>
                <w:sz w:val="24"/>
                <w:szCs w:val="24"/>
                <w:lang w:val="sr-Cyrl-RS"/>
              </w:rPr>
              <w:t>0</w:t>
            </w:r>
          </w:p>
        </w:tc>
      </w:tr>
    </w:tbl>
    <w:p w14:paraId="61F74BE8" w14:textId="728355F7" w:rsidR="00CC321D" w:rsidRPr="00E75730" w:rsidRDefault="00CC321D" w:rsidP="00CC321D">
      <w:pPr>
        <w:spacing w:before="240"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 xml:space="preserve">Старосна структура наставника на студијском програму </w:t>
      </w:r>
      <w:r w:rsidR="00E7486F">
        <w:rPr>
          <w:rFonts w:ascii="Times New Roman" w:hAnsi="Times New Roman" w:cs="Times New Roman"/>
          <w:i/>
          <w:iCs/>
          <w:sz w:val="24"/>
          <w:szCs w:val="24"/>
          <w:lang w:val="sr-Cyrl-RS"/>
        </w:rPr>
        <w:t>Пословна</w:t>
      </w:r>
      <w:r w:rsidRPr="00E75730">
        <w:rPr>
          <w:rFonts w:ascii="Times New Roman" w:hAnsi="Times New Roman" w:cs="Times New Roman"/>
          <w:i/>
          <w:iCs/>
          <w:sz w:val="24"/>
          <w:szCs w:val="24"/>
          <w:lang w:val="sr-Cyrl-RS"/>
        </w:rPr>
        <w:t xml:space="preserve"> информатика.</w:t>
      </w:r>
    </w:p>
    <w:tbl>
      <w:tblPr>
        <w:tblStyle w:val="TableGrid"/>
        <w:tblW w:w="0" w:type="auto"/>
        <w:jc w:val="center"/>
        <w:tblLook w:val="04A0" w:firstRow="1" w:lastRow="0" w:firstColumn="1" w:lastColumn="0" w:noHBand="0" w:noVBand="1"/>
      </w:tblPr>
      <w:tblGrid>
        <w:gridCol w:w="2467"/>
        <w:gridCol w:w="1936"/>
        <w:gridCol w:w="1275"/>
      </w:tblGrid>
      <w:tr w:rsidR="0073503A" w:rsidRPr="00E75730" w14:paraId="6D0887B7" w14:textId="77777777" w:rsidTr="0073503A">
        <w:trPr>
          <w:trHeight w:val="98"/>
          <w:jc w:val="center"/>
        </w:trPr>
        <w:tc>
          <w:tcPr>
            <w:tcW w:w="0" w:type="auto"/>
            <w:shd w:val="clear" w:color="auto" w:fill="D9D9D9" w:themeFill="background1" w:themeFillShade="D9"/>
            <w:vAlign w:val="center"/>
          </w:tcPr>
          <w:p w14:paraId="6727F5B2" w14:textId="77777777"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Старост наставника</w:t>
            </w:r>
          </w:p>
        </w:tc>
        <w:tc>
          <w:tcPr>
            <w:tcW w:w="0" w:type="auto"/>
            <w:shd w:val="clear" w:color="auto" w:fill="D9D9D9" w:themeFill="background1" w:themeFillShade="D9"/>
          </w:tcPr>
          <w:p w14:paraId="3275536D" w14:textId="2F972616"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Број наставника</w:t>
            </w:r>
          </w:p>
        </w:tc>
        <w:tc>
          <w:tcPr>
            <w:tcW w:w="0" w:type="auto"/>
            <w:shd w:val="clear" w:color="auto" w:fill="D9D9D9" w:themeFill="background1" w:themeFillShade="D9"/>
          </w:tcPr>
          <w:p w14:paraId="644502DC" w14:textId="69B222D0"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Проценат</w:t>
            </w:r>
          </w:p>
        </w:tc>
      </w:tr>
      <w:tr w:rsidR="0073503A" w:rsidRPr="00E75730" w14:paraId="6A85EEC8" w14:textId="77777777" w:rsidTr="0073503A">
        <w:trPr>
          <w:jc w:val="center"/>
        </w:trPr>
        <w:tc>
          <w:tcPr>
            <w:tcW w:w="0" w:type="auto"/>
          </w:tcPr>
          <w:p w14:paraId="4898C042"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30-39 година</w:t>
            </w:r>
          </w:p>
        </w:tc>
        <w:tc>
          <w:tcPr>
            <w:tcW w:w="0" w:type="auto"/>
          </w:tcPr>
          <w:p w14:paraId="4E38F3F9" w14:textId="14073708" w:rsidR="0073503A" w:rsidRPr="00E75730" w:rsidRDefault="00E857D2"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0" w:type="auto"/>
          </w:tcPr>
          <w:p w14:paraId="725F62C6" w14:textId="02985E24" w:rsidR="0073503A" w:rsidRPr="00E75730" w:rsidRDefault="00E857D2"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30</w:t>
            </w:r>
            <w:r w:rsidR="00724FA1">
              <w:rPr>
                <w:rFonts w:ascii="Times New Roman" w:hAnsi="Times New Roman" w:cs="Times New Roman"/>
                <w:sz w:val="24"/>
                <w:szCs w:val="24"/>
                <w:lang w:val="sr-Cyrl-RS"/>
              </w:rPr>
              <w:t>%</w:t>
            </w:r>
          </w:p>
        </w:tc>
      </w:tr>
      <w:tr w:rsidR="0073503A" w:rsidRPr="00E75730" w14:paraId="42B70479" w14:textId="77777777" w:rsidTr="0073503A">
        <w:trPr>
          <w:jc w:val="center"/>
        </w:trPr>
        <w:tc>
          <w:tcPr>
            <w:tcW w:w="0" w:type="auto"/>
          </w:tcPr>
          <w:p w14:paraId="2F266904"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40-49 година</w:t>
            </w:r>
          </w:p>
        </w:tc>
        <w:tc>
          <w:tcPr>
            <w:tcW w:w="0" w:type="auto"/>
          </w:tcPr>
          <w:p w14:paraId="327D18D7" w14:textId="3914EC1E" w:rsidR="0073503A" w:rsidRPr="00E75730" w:rsidRDefault="00724FA1"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0" w:type="auto"/>
          </w:tcPr>
          <w:p w14:paraId="2674EB5F" w14:textId="3B4B1891" w:rsidR="0073503A" w:rsidRPr="00E75730" w:rsidRDefault="00E857D2"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w:t>
            </w:r>
            <w:r w:rsidR="00724FA1">
              <w:rPr>
                <w:rFonts w:ascii="Times New Roman" w:hAnsi="Times New Roman" w:cs="Times New Roman"/>
                <w:sz w:val="24"/>
                <w:szCs w:val="24"/>
                <w:lang w:val="sr-Cyrl-RS"/>
              </w:rPr>
              <w:t>%</w:t>
            </w:r>
          </w:p>
        </w:tc>
      </w:tr>
      <w:tr w:rsidR="0073503A" w:rsidRPr="00E75730" w14:paraId="280968BE" w14:textId="77777777" w:rsidTr="0073503A">
        <w:trPr>
          <w:jc w:val="center"/>
        </w:trPr>
        <w:tc>
          <w:tcPr>
            <w:tcW w:w="0" w:type="auto"/>
          </w:tcPr>
          <w:p w14:paraId="023365E9"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50-59 година</w:t>
            </w:r>
          </w:p>
        </w:tc>
        <w:tc>
          <w:tcPr>
            <w:tcW w:w="0" w:type="auto"/>
          </w:tcPr>
          <w:p w14:paraId="12E090C3" w14:textId="72B31256" w:rsidR="0073503A" w:rsidRPr="00E75730" w:rsidRDefault="00724FA1"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0" w:type="auto"/>
          </w:tcPr>
          <w:p w14:paraId="4FE0021E" w14:textId="3398D70B" w:rsidR="0073503A" w:rsidRPr="00E75730" w:rsidRDefault="00E857D2"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40</w:t>
            </w:r>
            <w:r w:rsidR="00724FA1">
              <w:rPr>
                <w:rFonts w:ascii="Times New Roman" w:hAnsi="Times New Roman" w:cs="Times New Roman"/>
                <w:sz w:val="24"/>
                <w:szCs w:val="24"/>
                <w:lang w:val="sr-Cyrl-RS"/>
              </w:rPr>
              <w:t>%</w:t>
            </w:r>
          </w:p>
        </w:tc>
      </w:tr>
      <w:tr w:rsidR="0073503A" w:rsidRPr="00E75730" w14:paraId="0803F06C" w14:textId="77777777" w:rsidTr="0073503A">
        <w:trPr>
          <w:jc w:val="center"/>
        </w:trPr>
        <w:tc>
          <w:tcPr>
            <w:tcW w:w="0" w:type="auto"/>
          </w:tcPr>
          <w:p w14:paraId="0C04104D"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60-69 година</w:t>
            </w:r>
          </w:p>
        </w:tc>
        <w:tc>
          <w:tcPr>
            <w:tcW w:w="0" w:type="auto"/>
          </w:tcPr>
          <w:p w14:paraId="3DFA0CBD" w14:textId="144C6CE4" w:rsidR="0073503A" w:rsidRPr="00E75730" w:rsidRDefault="00E857D2"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0" w:type="auto"/>
          </w:tcPr>
          <w:p w14:paraId="1D2348D4" w14:textId="35F816E7" w:rsidR="0073503A" w:rsidRPr="00E75730" w:rsidRDefault="00E857D2"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10</w:t>
            </w:r>
            <w:r w:rsidR="00724FA1">
              <w:rPr>
                <w:rFonts w:ascii="Times New Roman" w:hAnsi="Times New Roman" w:cs="Times New Roman"/>
                <w:sz w:val="24"/>
                <w:szCs w:val="24"/>
                <w:lang w:val="sr-Cyrl-RS"/>
              </w:rPr>
              <w:t>%</w:t>
            </w:r>
          </w:p>
        </w:tc>
      </w:tr>
    </w:tbl>
    <w:p w14:paraId="1A2B0141" w14:textId="77777777" w:rsidR="00CC321D" w:rsidRPr="00E75730" w:rsidRDefault="00CC321D" w:rsidP="00CC321D">
      <w:pPr>
        <w:spacing w:line="276" w:lineRule="auto"/>
        <w:jc w:val="both"/>
        <w:rPr>
          <w:rFonts w:ascii="Times New Roman" w:hAnsi="Times New Roman" w:cs="Times New Roman"/>
          <w:sz w:val="24"/>
          <w:szCs w:val="24"/>
          <w:lang w:val="sr-Latn-RS"/>
        </w:rPr>
      </w:pPr>
    </w:p>
    <w:p w14:paraId="39AC503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6. Ресурси и финансирање</w:t>
      </w:r>
    </w:p>
    <w:p w14:paraId="228EE8C3" w14:textId="02AA4574"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 ресурсима и финансирањем имају за циљ обезбјеђивање адекватних ресурса и финансијске подршке за квалитетно образовање на факултету. </w:t>
      </w:r>
      <w:r w:rsidRPr="00E75730">
        <w:rPr>
          <w:rFonts w:ascii="Times New Roman" w:hAnsi="Times New Roman" w:cs="Times New Roman"/>
          <w:sz w:val="24"/>
          <w:szCs w:val="24"/>
          <w:lang w:val="sr-Cyrl-RS"/>
        </w:rPr>
        <w:t>С</w:t>
      </w:r>
      <w:r w:rsidRPr="00E75730">
        <w:rPr>
          <w:rFonts w:ascii="Times New Roman" w:hAnsi="Times New Roman" w:cs="Times New Roman"/>
          <w:sz w:val="24"/>
          <w:szCs w:val="24"/>
          <w:lang w:val="ru-RU"/>
        </w:rPr>
        <w:t xml:space="preserve">тудијски програм </w:t>
      </w:r>
      <w:r w:rsidR="003E100A">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подржава сљедеће аспекте:</w:t>
      </w:r>
    </w:p>
    <w:p w14:paraId="5F8447F2"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Физички ресурси: Факултет обезбјеђује адекватан простор за наставу, лабораторије, библиотеку и друге потребне објекте. Такође, има неопходну опрему и технологију за подршку настави и истраживању.</w:t>
      </w:r>
    </w:p>
    <w:p w14:paraId="70C8F736"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Информациони ресурси: Факултет има приступ релевантним информационим изворима, базама података и електронској литератури која је неопходна за студенте и запослене. Такође, обезбјеђује подршку за коришћење информационих технологија у образовном процесу.</w:t>
      </w:r>
    </w:p>
    <w:p w14:paraId="68C0CCD3"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 xml:space="preserve">Финансијска подршка: Факултет има стабилан и одржив модел финансирања који ће обезбиједити средства за своје функционисање и развој. </w:t>
      </w:r>
    </w:p>
    <w:p w14:paraId="477E9E62" w14:textId="77777777" w:rsidR="003D429C" w:rsidRPr="00E75730" w:rsidRDefault="003D429C" w:rsidP="003D429C">
      <w:pPr>
        <w:pStyle w:val="ListParagraph"/>
        <w:numPr>
          <w:ilvl w:val="0"/>
          <w:numId w:val="32"/>
        </w:numPr>
        <w:spacing w:after="240" w:line="276" w:lineRule="auto"/>
        <w:jc w:val="both"/>
        <w:rPr>
          <w:lang w:val="ru-RU"/>
        </w:rPr>
      </w:pPr>
      <w:r w:rsidRPr="00E75730">
        <w:rPr>
          <w:lang w:val="ru-RU"/>
        </w:rPr>
        <w:t>Планирање и управљање ресурсима: Факултет има јасно дефинисан процес планирања и управљања ресурсима, укључујући прогнозирање потреба, алокацију ресурса и праћење њихове употребе. Ово обезбјеђује ефикасно и ефективно коришћење ресурса.</w:t>
      </w:r>
    </w:p>
    <w:p w14:paraId="5F8EE65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Независни универзитет Бања Лука обезбјеђује дугорочна финансијска средства неопходна за финансирање свих активности Универзитета. Средства се обезбјеђују из школарина, улагања оснивача, издавачке дјелатности, истраживања и научног рада, пружања услуга трећим лицима и других прихода, у складу са Законом. Финансијски извори су довољни да </w:t>
      </w:r>
      <w:r w:rsidRPr="00E75730">
        <w:rPr>
          <w:rFonts w:ascii="Times New Roman" w:hAnsi="Times New Roman" w:cs="Times New Roman"/>
          <w:sz w:val="24"/>
          <w:szCs w:val="24"/>
          <w:lang w:val="ru-RU"/>
        </w:rPr>
        <w:lastRenderedPageBreak/>
        <w:t>обезбиједе несметан и квалитетан рад и извођење наставе у пуном обиму и по предвиђеном плану.</w:t>
      </w:r>
    </w:p>
    <w:p w14:paraId="0828C360"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Трошкови Универзитета су: обезбјеђивање услова за извођење наставе и вјежби, опремање лабараторије, опремање информатичког кабинета, обављање научног рада који је у функцији подизања квалитета наставе, научно и стучно усавршавање наставника и сарадника и других запослених, студијске екскурзије, организовање теренске наставе, библиотечки фонд,  међународна сарадња, рад студентског парламента, трошкови текућег пословања, зараде запослених, инвестиције, други трошкови за намјене у складу са Законом.</w:t>
      </w:r>
    </w:p>
    <w:p w14:paraId="1EDBECD4"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Факултета за информатику. </w:t>
      </w:r>
    </w:p>
    <w:p w14:paraId="76194845"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42F6754E" w14:textId="77777777"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03FEFD18" w14:textId="7A128B65"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Постојећи просторни капацитети и капацитети у погледу опреме задовољавају прописане стандарде за реализацију наставе на студијском програму </w:t>
      </w:r>
      <w:r w:rsidR="00E7026F">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14:paraId="68402755" w14:textId="77777777" w:rsidR="003D429C" w:rsidRDefault="003D429C" w:rsidP="003D429C">
      <w:pPr>
        <w:rPr>
          <w:rFonts w:ascii="Times New Roman" w:hAnsi="Times New Roman" w:cs="Times New Roman"/>
          <w:i/>
          <w:iCs/>
          <w:sz w:val="24"/>
          <w:szCs w:val="24"/>
        </w:rPr>
      </w:pPr>
      <w:r w:rsidRPr="00E75730">
        <w:rPr>
          <w:rFonts w:ascii="Times New Roman" w:hAnsi="Times New Roman" w:cs="Times New Roman"/>
          <w:b/>
          <w:i/>
          <w:iCs/>
          <w:sz w:val="24"/>
          <w:szCs w:val="24"/>
        </w:rPr>
        <w:t xml:space="preserve">Табела 1. </w:t>
      </w:r>
      <w:r w:rsidRPr="00E75730">
        <w:rPr>
          <w:rFonts w:ascii="Times New Roman" w:hAnsi="Times New Roman" w:cs="Times New Roman"/>
          <w:i/>
          <w:iCs/>
          <w:sz w:val="24"/>
          <w:szCs w:val="24"/>
        </w:rPr>
        <w:t>Преглед простора и опреме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212"/>
      </w:tblGrid>
      <w:tr w:rsidR="003D429C" w:rsidRPr="00117FAD" w14:paraId="10EFB55D" w14:textId="77777777" w:rsidTr="000D5CE8">
        <w:trPr>
          <w:trHeight w:val="242"/>
        </w:trPr>
        <w:tc>
          <w:tcPr>
            <w:tcW w:w="9350" w:type="dxa"/>
            <w:gridSpan w:val="2"/>
            <w:tcBorders>
              <w:top w:val="single" w:sz="4" w:space="0" w:color="auto"/>
              <w:left w:val="single" w:sz="4" w:space="0" w:color="auto"/>
              <w:bottom w:val="single" w:sz="4" w:space="0" w:color="auto"/>
              <w:right w:val="single" w:sz="4" w:space="0" w:color="auto"/>
            </w:tcBorders>
            <w:shd w:val="clear" w:color="auto" w:fill="B3B3B3"/>
          </w:tcPr>
          <w:p w14:paraId="0031C8C4" w14:textId="77777777" w:rsidR="003D429C" w:rsidRPr="00117FAD" w:rsidRDefault="003D429C" w:rsidP="000D5CE8">
            <w:pPr>
              <w:spacing w:line="276" w:lineRule="auto"/>
              <w:rPr>
                <w:rFonts w:ascii="Times New Roman" w:hAnsi="Times New Roman" w:cs="Times New Roman"/>
                <w:b/>
                <w:sz w:val="24"/>
                <w:szCs w:val="24"/>
                <w:lang w:val="sr-Cyrl-RS"/>
              </w:rPr>
            </w:pPr>
            <w:r w:rsidRPr="00117FAD">
              <w:rPr>
                <w:rFonts w:ascii="Times New Roman" w:hAnsi="Times New Roman" w:cs="Times New Roman"/>
                <w:b/>
                <w:sz w:val="24"/>
                <w:szCs w:val="24"/>
                <w:lang w:val="sr-Cyrl-RS"/>
              </w:rPr>
              <w:t>ПРОСТОР И ОПРЕМА</w:t>
            </w:r>
          </w:p>
        </w:tc>
      </w:tr>
      <w:tr w:rsidR="003D429C" w:rsidRPr="00117FAD" w14:paraId="121AC1D3" w14:textId="77777777" w:rsidTr="000D5CE8">
        <w:tc>
          <w:tcPr>
            <w:tcW w:w="5138" w:type="dxa"/>
          </w:tcPr>
          <w:p w14:paraId="570D601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корисног</w:t>
            </w:r>
            <w:r w:rsidRPr="00117FAD">
              <w:rPr>
                <w:rFonts w:ascii="Times New Roman" w:hAnsi="Times New Roman" w:cs="Times New Roman"/>
                <w:sz w:val="24"/>
                <w:szCs w:val="24"/>
              </w:rPr>
              <w:t xml:space="preserve"> пословног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372B45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329 + 985 (нов</w:t>
            </w:r>
            <w:r w:rsidRPr="00117FAD">
              <w:rPr>
                <w:rFonts w:ascii="Times New Roman" w:hAnsi="Times New Roman" w:cs="Times New Roman"/>
                <w:sz w:val="24"/>
                <w:szCs w:val="24"/>
                <w:lang w:val="sr-Cyrl-BA"/>
              </w:rPr>
              <w:t>е нелиценциране површине</w:t>
            </w:r>
            <w:r w:rsidRPr="00117FAD">
              <w:rPr>
                <w:rFonts w:ascii="Times New Roman" w:hAnsi="Times New Roman" w:cs="Times New Roman"/>
                <w:sz w:val="24"/>
                <w:szCs w:val="24"/>
              </w:rPr>
              <w:t>)</w:t>
            </w:r>
          </w:p>
        </w:tc>
      </w:tr>
      <w:tr w:rsidR="003D429C" w:rsidRPr="00117FAD" w14:paraId="745ABD53" w14:textId="77777777" w:rsidTr="000D5CE8">
        <w:tc>
          <w:tcPr>
            <w:tcW w:w="5138" w:type="dxa"/>
          </w:tcPr>
          <w:p w14:paraId="278A860F"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 xml:space="preserve">учионичког </w:t>
            </w:r>
            <w:r w:rsidRPr="00117FAD">
              <w:rPr>
                <w:rFonts w:ascii="Times New Roman" w:hAnsi="Times New Roman" w:cs="Times New Roman"/>
                <w:sz w:val="24"/>
                <w:szCs w:val="24"/>
              </w:rPr>
              <w:t>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0845AF1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431,40</w:t>
            </w:r>
          </w:p>
        </w:tc>
      </w:tr>
      <w:tr w:rsidR="003D429C" w:rsidRPr="00117FAD" w14:paraId="15D0CBAC" w14:textId="77777777" w:rsidTr="000D5CE8">
        <w:tc>
          <w:tcPr>
            <w:tcW w:w="5138" w:type="dxa"/>
          </w:tcPr>
          <w:p w14:paraId="581E0D4A"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Укупна површина простора за практичан рад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13F0BE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53,75 + 100,75</w:t>
            </w:r>
          </w:p>
        </w:tc>
      </w:tr>
      <w:tr w:rsidR="003D429C" w:rsidRPr="00117FAD" w14:paraId="67A3DD0D" w14:textId="77777777" w:rsidTr="000D5CE8">
        <w:tc>
          <w:tcPr>
            <w:tcW w:w="5138" w:type="dxa"/>
          </w:tcPr>
          <w:p w14:paraId="06223584"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Површина б</w:t>
            </w:r>
            <w:r w:rsidRPr="00117FAD">
              <w:rPr>
                <w:rFonts w:ascii="Times New Roman" w:hAnsi="Times New Roman" w:cs="Times New Roman"/>
                <w:sz w:val="24"/>
                <w:szCs w:val="24"/>
                <w:lang w:val="sr-Cyrl-BA"/>
              </w:rPr>
              <w:t>иб</w:t>
            </w:r>
            <w:r w:rsidRPr="00117FAD">
              <w:rPr>
                <w:rFonts w:ascii="Times New Roman" w:hAnsi="Times New Roman" w:cs="Times New Roman"/>
                <w:sz w:val="24"/>
                <w:szCs w:val="24"/>
              </w:rPr>
              <w:t>лиотечког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96BCCF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53,50</w:t>
            </w:r>
          </w:p>
        </w:tc>
      </w:tr>
      <w:tr w:rsidR="003D429C" w:rsidRPr="00117FAD" w14:paraId="57B3530D" w14:textId="77777777" w:rsidTr="000D5CE8">
        <w:tc>
          <w:tcPr>
            <w:tcW w:w="5138" w:type="dxa"/>
          </w:tcPr>
          <w:p w14:paraId="14641F15"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Површина </w:t>
            </w:r>
            <w:r w:rsidRPr="00117FAD">
              <w:rPr>
                <w:rFonts w:ascii="Times New Roman" w:hAnsi="Times New Roman" w:cs="Times New Roman"/>
                <w:sz w:val="24"/>
                <w:szCs w:val="24"/>
                <w:lang w:val="sr-Cyrl-BA"/>
              </w:rPr>
              <w:t>читаоничког простора</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009168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27,10</w:t>
            </w:r>
          </w:p>
        </w:tc>
      </w:tr>
      <w:tr w:rsidR="003D429C" w:rsidRPr="00117FAD" w14:paraId="6074DC6F" w14:textId="77777777" w:rsidTr="000D5CE8">
        <w:tc>
          <w:tcPr>
            <w:tcW w:w="5138" w:type="dxa"/>
          </w:tcPr>
          <w:p w14:paraId="1585F12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lang w:val="sr-Cyrl-BA"/>
              </w:rPr>
              <w:t xml:space="preserve">Површина </w:t>
            </w:r>
            <w:r w:rsidRPr="00117FAD">
              <w:rPr>
                <w:rFonts w:ascii="Times New Roman" w:hAnsi="Times New Roman" w:cs="Times New Roman"/>
                <w:sz w:val="24"/>
                <w:szCs w:val="24"/>
              </w:rPr>
              <w:t>простора за студентски стандард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4E81B11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16,60</w:t>
            </w:r>
          </w:p>
        </w:tc>
      </w:tr>
      <w:tr w:rsidR="003D429C" w:rsidRPr="00117FAD" w14:paraId="3853D463" w14:textId="77777777" w:rsidTr="000D5CE8">
        <w:tc>
          <w:tcPr>
            <w:tcW w:w="5138" w:type="dxa"/>
          </w:tcPr>
          <w:p w14:paraId="7E3976EC"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амфитеатара </w:t>
            </w:r>
          </w:p>
        </w:tc>
        <w:tc>
          <w:tcPr>
            <w:tcW w:w="4212" w:type="dxa"/>
          </w:tcPr>
          <w:p w14:paraId="7D942B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r>
      <w:tr w:rsidR="003D429C" w:rsidRPr="00117FAD" w14:paraId="7FD0728C" w14:textId="77777777" w:rsidTr="000D5CE8">
        <w:tc>
          <w:tcPr>
            <w:tcW w:w="5138" w:type="dxa"/>
          </w:tcPr>
          <w:p w14:paraId="0307AC5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lastRenderedPageBreak/>
              <w:t xml:space="preserve">Број </w:t>
            </w:r>
            <w:r w:rsidRPr="00117FAD">
              <w:rPr>
                <w:rFonts w:ascii="Times New Roman" w:hAnsi="Times New Roman" w:cs="Times New Roman"/>
                <w:sz w:val="24"/>
                <w:szCs w:val="24"/>
                <w:lang w:val="sr-Cyrl-BA"/>
              </w:rPr>
              <w:t>учионица</w:t>
            </w:r>
            <w:r w:rsidRPr="00117FAD">
              <w:rPr>
                <w:rFonts w:ascii="Times New Roman" w:hAnsi="Times New Roman" w:cs="Times New Roman"/>
                <w:sz w:val="24"/>
                <w:szCs w:val="24"/>
              </w:rPr>
              <w:t xml:space="preserve"> </w:t>
            </w:r>
          </w:p>
        </w:tc>
        <w:tc>
          <w:tcPr>
            <w:tcW w:w="4212" w:type="dxa"/>
          </w:tcPr>
          <w:p w14:paraId="586A447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r>
      <w:tr w:rsidR="003D429C" w:rsidRPr="00117FAD" w14:paraId="4E0E6C73" w14:textId="77777777" w:rsidTr="000D5CE8">
        <w:tc>
          <w:tcPr>
            <w:tcW w:w="5138" w:type="dxa"/>
          </w:tcPr>
          <w:p w14:paraId="7AC77159"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библиотека </w:t>
            </w:r>
            <w:r w:rsidRPr="00117FAD">
              <w:rPr>
                <w:rFonts w:ascii="Times New Roman" w:hAnsi="Times New Roman" w:cs="Times New Roman"/>
                <w:sz w:val="24"/>
                <w:szCs w:val="24"/>
                <w:lang w:val="sr-Cyrl-BA"/>
              </w:rPr>
              <w:t>у</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установи</w:t>
            </w:r>
          </w:p>
        </w:tc>
        <w:tc>
          <w:tcPr>
            <w:tcW w:w="4212" w:type="dxa"/>
          </w:tcPr>
          <w:p w14:paraId="50545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227C490C" w14:textId="77777777" w:rsidTr="000D5CE8">
        <w:tc>
          <w:tcPr>
            <w:tcW w:w="5138" w:type="dxa"/>
          </w:tcPr>
          <w:p w14:paraId="1A635FE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читаоница</w:t>
            </w:r>
            <w:r w:rsidRPr="00117FAD">
              <w:rPr>
                <w:rFonts w:ascii="Times New Roman" w:hAnsi="Times New Roman" w:cs="Times New Roman"/>
                <w:sz w:val="24"/>
                <w:szCs w:val="24"/>
              </w:rPr>
              <w:t xml:space="preserve"> </w:t>
            </w:r>
          </w:p>
        </w:tc>
        <w:tc>
          <w:tcPr>
            <w:tcW w:w="4212" w:type="dxa"/>
          </w:tcPr>
          <w:p w14:paraId="7163F3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56EE7768" w14:textId="77777777" w:rsidTr="000D5CE8">
        <w:tc>
          <w:tcPr>
            <w:tcW w:w="5138" w:type="dxa"/>
          </w:tcPr>
          <w:p w14:paraId="150B1A6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просторија за </w:t>
            </w:r>
            <w:r w:rsidRPr="00117FAD">
              <w:rPr>
                <w:rFonts w:ascii="Times New Roman" w:hAnsi="Times New Roman" w:cs="Times New Roman"/>
                <w:sz w:val="24"/>
                <w:szCs w:val="24"/>
                <w:lang w:val="sr-Cyrl-BA"/>
              </w:rPr>
              <w:t>практични</w:t>
            </w:r>
            <w:r w:rsidRPr="00117FAD">
              <w:rPr>
                <w:rFonts w:ascii="Times New Roman" w:hAnsi="Times New Roman" w:cs="Times New Roman"/>
                <w:sz w:val="24"/>
                <w:szCs w:val="24"/>
              </w:rPr>
              <w:t xml:space="preserve"> рад </w:t>
            </w:r>
          </w:p>
        </w:tc>
        <w:tc>
          <w:tcPr>
            <w:tcW w:w="4212" w:type="dxa"/>
          </w:tcPr>
          <w:p w14:paraId="6601322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029BDC2E" w14:textId="77777777" w:rsidTr="000D5CE8">
        <w:tc>
          <w:tcPr>
            <w:tcW w:w="5138" w:type="dxa"/>
          </w:tcPr>
          <w:p w14:paraId="1567BE2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рачунарских учионица</w:t>
            </w:r>
            <w:r w:rsidRPr="00117FAD">
              <w:rPr>
                <w:rFonts w:ascii="Times New Roman" w:hAnsi="Times New Roman" w:cs="Times New Roman"/>
                <w:sz w:val="24"/>
                <w:szCs w:val="24"/>
              </w:rPr>
              <w:t xml:space="preserve"> </w:t>
            </w:r>
          </w:p>
        </w:tc>
        <w:tc>
          <w:tcPr>
            <w:tcW w:w="4212" w:type="dxa"/>
          </w:tcPr>
          <w:p w14:paraId="47F7A5A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76F5FBC9" w14:textId="77777777" w:rsidTr="000D5CE8">
        <w:tc>
          <w:tcPr>
            <w:tcW w:w="5138" w:type="dxa"/>
          </w:tcPr>
          <w:p w14:paraId="305A8DA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рачунара у рачунарским учионицама</w:t>
            </w:r>
          </w:p>
        </w:tc>
        <w:tc>
          <w:tcPr>
            <w:tcW w:w="4212" w:type="dxa"/>
          </w:tcPr>
          <w:p w14:paraId="1CF826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r>
      <w:tr w:rsidR="003D429C" w:rsidRPr="00117FAD" w14:paraId="39B791C6" w14:textId="77777777" w:rsidTr="000D5CE8">
        <w:tc>
          <w:tcPr>
            <w:tcW w:w="5138" w:type="dxa"/>
          </w:tcPr>
          <w:p w14:paraId="55C94262"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рачунара у читаоницама</w:t>
            </w:r>
          </w:p>
        </w:tc>
        <w:tc>
          <w:tcPr>
            <w:tcW w:w="4212" w:type="dxa"/>
          </w:tcPr>
          <w:p w14:paraId="250486E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196CC7EE" w14:textId="77777777" w:rsidTr="000D5CE8">
        <w:tc>
          <w:tcPr>
            <w:tcW w:w="5138" w:type="dxa"/>
          </w:tcPr>
          <w:p w14:paraId="52603491"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Укупан број </w:t>
            </w:r>
            <w:r w:rsidRPr="00117FAD">
              <w:rPr>
                <w:rFonts w:ascii="Times New Roman" w:hAnsi="Times New Roman" w:cs="Times New Roman"/>
                <w:sz w:val="24"/>
                <w:szCs w:val="24"/>
                <w:lang w:val="sr-Cyrl-BA"/>
              </w:rPr>
              <w:t>рачунара у установи</w:t>
            </w:r>
          </w:p>
        </w:tc>
        <w:tc>
          <w:tcPr>
            <w:tcW w:w="4212" w:type="dxa"/>
          </w:tcPr>
          <w:p w14:paraId="4FCD7E2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56</w:t>
            </w:r>
          </w:p>
        </w:tc>
      </w:tr>
      <w:tr w:rsidR="003D429C" w:rsidRPr="00117FAD" w14:paraId="162FE737" w14:textId="77777777" w:rsidTr="000D5CE8">
        <w:tc>
          <w:tcPr>
            <w:tcW w:w="5138" w:type="dxa"/>
          </w:tcPr>
          <w:p w14:paraId="7D3EA650"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Укупан број библиотечких јединица</w:t>
            </w:r>
          </w:p>
        </w:tc>
        <w:tc>
          <w:tcPr>
            <w:tcW w:w="4212" w:type="dxa"/>
          </w:tcPr>
          <w:p w14:paraId="677F356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16 943</w:t>
            </w:r>
          </w:p>
        </w:tc>
      </w:tr>
      <w:tr w:rsidR="003D429C" w:rsidRPr="00117FAD" w14:paraId="34DFC5AC" w14:textId="77777777" w:rsidTr="000D5CE8">
        <w:tc>
          <w:tcPr>
            <w:tcW w:w="5138" w:type="dxa"/>
          </w:tcPr>
          <w:p w14:paraId="46C5F11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Број референтних научних часописа на које институција има претплату</w:t>
            </w:r>
          </w:p>
        </w:tc>
        <w:tc>
          <w:tcPr>
            <w:tcW w:w="4212" w:type="dxa"/>
          </w:tcPr>
          <w:p w14:paraId="32BDC29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r>
      <w:tr w:rsidR="003D429C" w:rsidRPr="00117FAD" w14:paraId="02CED899" w14:textId="77777777" w:rsidTr="000D5CE8">
        <w:tc>
          <w:tcPr>
            <w:tcW w:w="5138" w:type="dxa"/>
          </w:tcPr>
          <w:p w14:paraId="07AF19A6"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Директан приступ претраживачким базама са научним часописима</w:t>
            </w:r>
          </w:p>
        </w:tc>
        <w:tc>
          <w:tcPr>
            <w:tcW w:w="4212" w:type="dxa"/>
          </w:tcPr>
          <w:p w14:paraId="6377B7B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ДА</w:t>
            </w:r>
          </w:p>
        </w:tc>
      </w:tr>
      <w:tr w:rsidR="003D429C" w:rsidRPr="00117FAD" w14:paraId="5DF51369" w14:textId="77777777" w:rsidTr="000D5CE8">
        <w:tc>
          <w:tcPr>
            <w:tcW w:w="5138" w:type="dxa"/>
          </w:tcPr>
          <w:p w14:paraId="54580A25" w14:textId="77777777" w:rsidR="003D429C" w:rsidRPr="00117FAD" w:rsidRDefault="003D429C" w:rsidP="000D5CE8">
            <w:pPr>
              <w:spacing w:after="100" w:afterAutospacing="1"/>
              <w:jc w:val="both"/>
              <w:rPr>
                <w:rFonts w:ascii="Times New Roman" w:hAnsi="Times New Roman" w:cs="Times New Roman"/>
                <w:color w:val="000000"/>
                <w:sz w:val="24"/>
                <w:szCs w:val="24"/>
                <w:lang w:val="sr-Cyrl-RS"/>
              </w:rPr>
            </w:pPr>
            <w:r w:rsidRPr="00117FAD">
              <w:rPr>
                <w:rFonts w:ascii="Times New Roman" w:hAnsi="Times New Roman" w:cs="Times New Roman"/>
                <w:color w:val="000000"/>
                <w:sz w:val="24"/>
                <w:szCs w:val="24"/>
                <w:lang w:val="sr-Cyrl-BA"/>
              </w:rPr>
              <w:t>Стална</w:t>
            </w:r>
            <w:r w:rsidRPr="00117FAD">
              <w:rPr>
                <w:rFonts w:ascii="Times New Roman" w:hAnsi="Times New Roman" w:cs="Times New Roman"/>
                <w:color w:val="000000"/>
                <w:sz w:val="24"/>
                <w:szCs w:val="24"/>
              </w:rPr>
              <w:t xml:space="preserve"> интернет веза</w:t>
            </w:r>
          </w:p>
        </w:tc>
        <w:tc>
          <w:tcPr>
            <w:tcW w:w="4212" w:type="dxa"/>
          </w:tcPr>
          <w:p w14:paraId="508A1FDC"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lang w:val="sr-Cyrl-BA"/>
              </w:rPr>
              <w:t>ДА</w:t>
            </w:r>
          </w:p>
        </w:tc>
      </w:tr>
      <w:tr w:rsidR="003D429C" w:rsidRPr="00117FAD" w14:paraId="298A57C3" w14:textId="77777777" w:rsidTr="000D5CE8">
        <w:tc>
          <w:tcPr>
            <w:tcW w:w="5138" w:type="dxa"/>
          </w:tcPr>
          <w:p w14:paraId="1DF690D8"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тоалетних кабина</w:t>
            </w:r>
          </w:p>
        </w:tc>
        <w:tc>
          <w:tcPr>
            <w:tcW w:w="4212" w:type="dxa"/>
          </w:tcPr>
          <w:p w14:paraId="171F5EF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 + 1 за особе са инвалидитетом</w:t>
            </w:r>
          </w:p>
        </w:tc>
      </w:tr>
      <w:tr w:rsidR="003D429C" w:rsidRPr="00117FAD" w14:paraId="05D8E5CA" w14:textId="77777777" w:rsidTr="000D5CE8">
        <w:tc>
          <w:tcPr>
            <w:tcW w:w="5138" w:type="dxa"/>
          </w:tcPr>
          <w:p w14:paraId="3B559241" w14:textId="77777777" w:rsidR="003D429C" w:rsidRPr="00117FAD" w:rsidRDefault="003D429C" w:rsidP="000D5CE8">
            <w:pPr>
              <w:spacing w:after="100" w:afterAutospacing="1"/>
              <w:jc w:val="both"/>
              <w:rPr>
                <w:rFonts w:ascii="Times New Roman" w:hAnsi="Times New Roman" w:cs="Times New Roman"/>
                <w:sz w:val="24"/>
                <w:szCs w:val="24"/>
              </w:rPr>
            </w:pPr>
          </w:p>
          <w:p w14:paraId="5CD8AD37"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Специјална опрема, софтвер, </w:t>
            </w:r>
            <w:r w:rsidRPr="00117FAD">
              <w:rPr>
                <w:rFonts w:ascii="Times New Roman" w:hAnsi="Times New Roman" w:cs="Times New Roman"/>
                <w:sz w:val="24"/>
                <w:szCs w:val="24"/>
                <w:lang w:val="sr-Cyrl-BA"/>
              </w:rPr>
              <w:t>учила</w:t>
            </w:r>
            <w:r w:rsidRPr="00117FAD">
              <w:rPr>
                <w:rFonts w:ascii="Times New Roman" w:hAnsi="Times New Roman" w:cs="Times New Roman"/>
                <w:sz w:val="24"/>
                <w:szCs w:val="24"/>
              </w:rPr>
              <w:t>а</w:t>
            </w:r>
          </w:p>
        </w:tc>
        <w:tc>
          <w:tcPr>
            <w:tcW w:w="4212" w:type="dxa"/>
          </w:tcPr>
          <w:p w14:paraId="7F79FC8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Пројектор, </w:t>
            </w:r>
            <w:r w:rsidRPr="00117FAD">
              <w:rPr>
                <w:rFonts w:ascii="Times New Roman" w:hAnsi="Times New Roman" w:cs="Times New Roman"/>
                <w:sz w:val="24"/>
                <w:szCs w:val="24"/>
                <w:lang w:val="sr-Cyrl-BA"/>
              </w:rPr>
              <w:t>апарат за копирање</w:t>
            </w:r>
            <w:r w:rsidRPr="00117FAD">
              <w:rPr>
                <w:rFonts w:ascii="Times New Roman" w:hAnsi="Times New Roman" w:cs="Times New Roman"/>
                <w:sz w:val="24"/>
                <w:szCs w:val="24"/>
              </w:rPr>
              <w:t xml:space="preserve">, тв плазма, сервер, цд плејер, клавир, </w:t>
            </w:r>
            <w:r w:rsidRPr="00117FAD">
              <w:rPr>
                <w:rFonts w:ascii="Times New Roman" w:hAnsi="Times New Roman" w:cs="Times New Roman"/>
                <w:sz w:val="24"/>
                <w:szCs w:val="24"/>
                <w:lang w:val="sr-Cyrl-BA"/>
              </w:rPr>
              <w:t>штафелаји</w:t>
            </w:r>
            <w:r w:rsidRPr="00117FAD">
              <w:rPr>
                <w:rFonts w:ascii="Times New Roman" w:hAnsi="Times New Roman" w:cs="Times New Roman"/>
                <w:sz w:val="24"/>
                <w:szCs w:val="24"/>
              </w:rPr>
              <w:t>, графоскоп</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микроскопи </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др.</w:t>
            </w:r>
          </w:p>
        </w:tc>
      </w:tr>
    </w:tbl>
    <w:p w14:paraId="6CF432D9" w14:textId="77777777" w:rsidR="003D429C" w:rsidRPr="00E75730" w:rsidRDefault="003D429C" w:rsidP="003D429C">
      <w:pPr>
        <w:spacing w:before="240"/>
        <w:rPr>
          <w:rFonts w:ascii="Times New Roman" w:hAnsi="Times New Roman" w:cs="Times New Roman"/>
          <w:i/>
          <w:iCs/>
          <w:sz w:val="24"/>
          <w:szCs w:val="24"/>
          <w:lang w:val="sr-Cyrl-RS"/>
        </w:rPr>
      </w:pPr>
      <w:r w:rsidRPr="00E75730">
        <w:rPr>
          <w:rFonts w:ascii="Times New Roman" w:hAnsi="Times New Roman" w:cs="Times New Roman"/>
          <w:b/>
          <w:i/>
          <w:iCs/>
          <w:sz w:val="24"/>
          <w:szCs w:val="24"/>
        </w:rPr>
        <w:t>Табела 2.</w:t>
      </w:r>
      <w:r w:rsidRPr="00E75730">
        <w:rPr>
          <w:rFonts w:ascii="Times New Roman" w:hAnsi="Times New Roman" w:cs="Times New Roman"/>
          <w:i/>
          <w:iCs/>
          <w:sz w:val="24"/>
          <w:szCs w:val="24"/>
        </w:rPr>
        <w:t xml:space="preserve"> Листа просторија са површином у високошколској установи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679"/>
        <w:gridCol w:w="1170"/>
        <w:gridCol w:w="3240"/>
        <w:gridCol w:w="1615"/>
      </w:tblGrid>
      <w:tr w:rsidR="003D429C" w:rsidRPr="00117FAD" w14:paraId="0341F036" w14:textId="77777777" w:rsidTr="000D5CE8">
        <w:tc>
          <w:tcPr>
            <w:tcW w:w="646" w:type="dxa"/>
            <w:shd w:val="clear" w:color="auto" w:fill="BFBFBF" w:themeFill="background1" w:themeFillShade="BF"/>
            <w:vAlign w:val="center"/>
          </w:tcPr>
          <w:p w14:paraId="6F4F9F12"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Р.Б.</w:t>
            </w:r>
          </w:p>
        </w:tc>
        <w:tc>
          <w:tcPr>
            <w:tcW w:w="2679" w:type="dxa"/>
            <w:shd w:val="clear" w:color="auto" w:fill="BFBFBF" w:themeFill="background1" w:themeFillShade="BF"/>
            <w:vAlign w:val="center"/>
          </w:tcPr>
          <w:p w14:paraId="5C9679A3"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Соба (наведите сваку посебно)</w:t>
            </w:r>
          </w:p>
        </w:tc>
        <w:tc>
          <w:tcPr>
            <w:tcW w:w="1170" w:type="dxa"/>
            <w:shd w:val="clear" w:color="auto" w:fill="BFBFBF" w:themeFill="background1" w:themeFillShade="BF"/>
            <w:vAlign w:val="center"/>
          </w:tcPr>
          <w:p w14:paraId="13C5450C"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ознака</w:t>
            </w:r>
          </w:p>
        </w:tc>
        <w:tc>
          <w:tcPr>
            <w:tcW w:w="3240" w:type="dxa"/>
            <w:shd w:val="clear" w:color="auto" w:fill="BFBFBF" w:themeFill="background1" w:themeFillShade="BF"/>
            <w:vAlign w:val="center"/>
          </w:tcPr>
          <w:p w14:paraId="11F6A73E"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 с</w:t>
            </w:r>
            <w:r w:rsidRPr="00117FAD">
              <w:rPr>
                <w:rFonts w:ascii="Times New Roman" w:hAnsi="Times New Roman" w:cs="Times New Roman"/>
                <w:b/>
                <w:sz w:val="24"/>
                <w:szCs w:val="24"/>
                <w:lang w:val="sr-Cyrl-BA"/>
              </w:rPr>
              <w:t>ј</w:t>
            </w:r>
            <w:r w:rsidRPr="00117FAD">
              <w:rPr>
                <w:rFonts w:ascii="Times New Roman" w:hAnsi="Times New Roman" w:cs="Times New Roman"/>
                <w:b/>
                <w:sz w:val="24"/>
                <w:szCs w:val="24"/>
              </w:rPr>
              <w:t>едишта/рачунара</w:t>
            </w:r>
          </w:p>
        </w:tc>
        <w:tc>
          <w:tcPr>
            <w:tcW w:w="1615" w:type="dxa"/>
            <w:shd w:val="clear" w:color="auto" w:fill="BFBFBF" w:themeFill="background1" w:themeFillShade="BF"/>
            <w:vAlign w:val="center"/>
          </w:tcPr>
          <w:p w14:paraId="3E7AACBF"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Површина м²</w:t>
            </w:r>
          </w:p>
        </w:tc>
      </w:tr>
      <w:tr w:rsidR="003D429C" w:rsidRPr="00117FAD" w14:paraId="71BAFECF" w14:textId="77777777" w:rsidTr="000D5CE8">
        <w:tc>
          <w:tcPr>
            <w:tcW w:w="646" w:type="dxa"/>
            <w:vAlign w:val="center"/>
          </w:tcPr>
          <w:p w14:paraId="13A8EC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2679" w:type="dxa"/>
            <w:vAlign w:val="center"/>
          </w:tcPr>
          <w:p w14:paraId="528232B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Амфитеатар </w:t>
            </w:r>
          </w:p>
        </w:tc>
        <w:tc>
          <w:tcPr>
            <w:tcW w:w="1170" w:type="dxa"/>
          </w:tcPr>
          <w:p w14:paraId="67E16F2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E71F3A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74 столица + 1 </w:t>
            </w:r>
            <w:r w:rsidRPr="00117FAD">
              <w:rPr>
                <w:rFonts w:ascii="Times New Roman" w:hAnsi="Times New Roman" w:cs="Times New Roman"/>
                <w:sz w:val="24"/>
                <w:szCs w:val="24"/>
                <w:lang w:val="sr-Cyrl-BA"/>
              </w:rPr>
              <w:t>рачунар</w:t>
            </w:r>
            <w:r w:rsidRPr="00117FAD">
              <w:rPr>
                <w:rFonts w:ascii="Times New Roman" w:hAnsi="Times New Roman" w:cs="Times New Roman"/>
                <w:sz w:val="24"/>
                <w:szCs w:val="24"/>
              </w:rPr>
              <w:t xml:space="preserve"> + 1 пројектор</w:t>
            </w:r>
          </w:p>
        </w:tc>
        <w:tc>
          <w:tcPr>
            <w:tcW w:w="1615" w:type="dxa"/>
          </w:tcPr>
          <w:p w14:paraId="049C0D6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F7B5996" w14:textId="77777777" w:rsidTr="000D5CE8">
        <w:tc>
          <w:tcPr>
            <w:tcW w:w="646" w:type="dxa"/>
            <w:vAlign w:val="center"/>
          </w:tcPr>
          <w:p w14:paraId="2DCE359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c>
          <w:tcPr>
            <w:tcW w:w="2679" w:type="dxa"/>
            <w:vAlign w:val="center"/>
          </w:tcPr>
          <w:p w14:paraId="5AEB05B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Слушаонице</w:t>
            </w:r>
            <w:r w:rsidRPr="00117FAD">
              <w:rPr>
                <w:rFonts w:ascii="Times New Roman" w:hAnsi="Times New Roman" w:cs="Times New Roman"/>
                <w:sz w:val="24"/>
                <w:szCs w:val="24"/>
              </w:rPr>
              <w:t>, уч</w:t>
            </w:r>
            <w:r w:rsidRPr="00117FAD">
              <w:rPr>
                <w:rFonts w:ascii="Times New Roman" w:hAnsi="Times New Roman" w:cs="Times New Roman"/>
                <w:sz w:val="24"/>
                <w:szCs w:val="24"/>
                <w:lang w:val="sr-Cyrl-BA"/>
              </w:rPr>
              <w:t>ио</w:t>
            </w:r>
            <w:r w:rsidRPr="00117FAD">
              <w:rPr>
                <w:rFonts w:ascii="Times New Roman" w:hAnsi="Times New Roman" w:cs="Times New Roman"/>
                <w:sz w:val="24"/>
                <w:szCs w:val="24"/>
              </w:rPr>
              <w:t xml:space="preserve">ница </w:t>
            </w:r>
          </w:p>
        </w:tc>
        <w:tc>
          <w:tcPr>
            <w:tcW w:w="1170" w:type="dxa"/>
          </w:tcPr>
          <w:p w14:paraId="05476D9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043019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307 столица + 6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+ 6 пројектора</w:t>
            </w:r>
          </w:p>
        </w:tc>
        <w:tc>
          <w:tcPr>
            <w:tcW w:w="1615" w:type="dxa"/>
          </w:tcPr>
          <w:p w14:paraId="45A17E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311,40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0EFBF0F" w14:textId="77777777" w:rsidTr="000D5CE8">
        <w:tc>
          <w:tcPr>
            <w:tcW w:w="646" w:type="dxa"/>
            <w:vAlign w:val="center"/>
          </w:tcPr>
          <w:p w14:paraId="1A28A8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c>
          <w:tcPr>
            <w:tcW w:w="2679" w:type="dxa"/>
            <w:vAlign w:val="center"/>
          </w:tcPr>
          <w:p w14:paraId="24CF953C"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Вјежбаонице </w:t>
            </w:r>
          </w:p>
        </w:tc>
        <w:tc>
          <w:tcPr>
            <w:tcW w:w="1170" w:type="dxa"/>
          </w:tcPr>
          <w:p w14:paraId="4A9CE10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7F71DF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E9CD04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289C198F" w14:textId="77777777" w:rsidTr="000D5CE8">
        <w:tc>
          <w:tcPr>
            <w:tcW w:w="646" w:type="dxa"/>
            <w:vAlign w:val="center"/>
          </w:tcPr>
          <w:p w14:paraId="38819F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w:t>
            </w:r>
          </w:p>
        </w:tc>
        <w:tc>
          <w:tcPr>
            <w:tcW w:w="2679" w:type="dxa"/>
            <w:vAlign w:val="center"/>
          </w:tcPr>
          <w:p w14:paraId="5FC8584F"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Лабораторија </w:t>
            </w:r>
          </w:p>
        </w:tc>
        <w:tc>
          <w:tcPr>
            <w:tcW w:w="1170" w:type="dxa"/>
          </w:tcPr>
          <w:p w14:paraId="23F0AFA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38F9B84"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24 столи</w:t>
            </w:r>
            <w:r w:rsidRPr="00117FAD">
              <w:rPr>
                <w:rFonts w:ascii="Times New Roman" w:hAnsi="Times New Roman" w:cs="Times New Roman"/>
                <w:sz w:val="24"/>
                <w:szCs w:val="24"/>
                <w:lang w:val="sr-Cyrl-BA"/>
              </w:rPr>
              <w:t>це +</w:t>
            </w:r>
            <w:r w:rsidRPr="00117FAD">
              <w:rPr>
                <w:rFonts w:ascii="Times New Roman" w:hAnsi="Times New Roman" w:cs="Times New Roman"/>
                <w:sz w:val="24"/>
                <w:szCs w:val="24"/>
              </w:rPr>
              <w:t xml:space="preserve">2 </w:t>
            </w:r>
            <w:r w:rsidRPr="00117FAD">
              <w:rPr>
                <w:rFonts w:ascii="Times New Roman" w:hAnsi="Times New Roman" w:cs="Times New Roman"/>
                <w:sz w:val="24"/>
                <w:szCs w:val="24"/>
                <w:lang w:val="sr-Cyrl-BA"/>
              </w:rPr>
              <w:t>рачунара</w:t>
            </w:r>
          </w:p>
        </w:tc>
        <w:tc>
          <w:tcPr>
            <w:tcW w:w="1615" w:type="dxa"/>
          </w:tcPr>
          <w:p w14:paraId="174E0ED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CB45118" w14:textId="77777777" w:rsidTr="000D5CE8">
        <w:tc>
          <w:tcPr>
            <w:tcW w:w="646" w:type="dxa"/>
            <w:vAlign w:val="center"/>
          </w:tcPr>
          <w:p w14:paraId="078D59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2679" w:type="dxa"/>
            <w:vAlign w:val="center"/>
          </w:tcPr>
          <w:p w14:paraId="54AC28E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Компјутерска лабораторија </w:t>
            </w:r>
          </w:p>
        </w:tc>
        <w:tc>
          <w:tcPr>
            <w:tcW w:w="1170" w:type="dxa"/>
          </w:tcPr>
          <w:p w14:paraId="6BA8EC65"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4A81C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23 столи</w:t>
            </w:r>
            <w:r w:rsidRPr="00117FAD">
              <w:rPr>
                <w:rFonts w:ascii="Times New Roman" w:hAnsi="Times New Roman" w:cs="Times New Roman"/>
                <w:sz w:val="24"/>
                <w:szCs w:val="24"/>
                <w:lang w:val="sr-Cyrl-BA"/>
              </w:rPr>
              <w:t>це +16</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пројектор</w:t>
            </w:r>
          </w:p>
        </w:tc>
        <w:tc>
          <w:tcPr>
            <w:tcW w:w="1615" w:type="dxa"/>
          </w:tcPr>
          <w:p w14:paraId="6F0C7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100,75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5D4201" w14:textId="77777777" w:rsidTr="000D5CE8">
        <w:tc>
          <w:tcPr>
            <w:tcW w:w="646" w:type="dxa"/>
            <w:vAlign w:val="center"/>
          </w:tcPr>
          <w:p w14:paraId="3C97DB1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w:t>
            </w:r>
          </w:p>
        </w:tc>
        <w:tc>
          <w:tcPr>
            <w:tcW w:w="2679" w:type="dxa"/>
            <w:vAlign w:val="center"/>
          </w:tcPr>
          <w:p w14:paraId="28BBCA6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Радионице </w:t>
            </w:r>
          </w:p>
        </w:tc>
        <w:tc>
          <w:tcPr>
            <w:tcW w:w="1170" w:type="dxa"/>
          </w:tcPr>
          <w:p w14:paraId="474FD5B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5CC6853A"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6F1E14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308CD7FD" w14:textId="77777777" w:rsidTr="000D5CE8">
        <w:tc>
          <w:tcPr>
            <w:tcW w:w="646" w:type="dxa"/>
            <w:vAlign w:val="center"/>
          </w:tcPr>
          <w:p w14:paraId="3CBA03F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c>
          <w:tcPr>
            <w:tcW w:w="2679" w:type="dxa"/>
            <w:vAlign w:val="center"/>
          </w:tcPr>
          <w:p w14:paraId="47361DC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Библиотеке </w:t>
            </w:r>
          </w:p>
        </w:tc>
        <w:tc>
          <w:tcPr>
            <w:tcW w:w="1170" w:type="dxa"/>
          </w:tcPr>
          <w:p w14:paraId="0220297E"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6E478F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 столи</w:t>
            </w:r>
            <w:r w:rsidRPr="00117FAD">
              <w:rPr>
                <w:rFonts w:ascii="Times New Roman" w:hAnsi="Times New Roman" w:cs="Times New Roman"/>
                <w:sz w:val="24"/>
                <w:szCs w:val="24"/>
                <w:lang w:val="sr-Cyrl-BA"/>
              </w:rPr>
              <w:t>ц</w:t>
            </w:r>
            <w:r w:rsidRPr="00117FAD">
              <w:rPr>
                <w:rFonts w:ascii="Times New Roman" w:hAnsi="Times New Roman" w:cs="Times New Roman"/>
                <w:sz w:val="24"/>
                <w:szCs w:val="24"/>
              </w:rPr>
              <w:t xml:space="preserve">а </w:t>
            </w:r>
            <w:r w:rsidRPr="00117FAD">
              <w:rPr>
                <w:rFonts w:ascii="Times New Roman" w:hAnsi="Times New Roman" w:cs="Times New Roman"/>
                <w:sz w:val="24"/>
                <w:szCs w:val="24"/>
                <w:lang w:val="sr-Cyrl-BA"/>
              </w:rPr>
              <w:t xml:space="preserve">+ </w:t>
            </w:r>
            <w:r w:rsidRPr="00117FAD">
              <w:rPr>
                <w:rFonts w:ascii="Times New Roman" w:hAnsi="Times New Roman" w:cs="Times New Roman"/>
                <w:sz w:val="24"/>
                <w:szCs w:val="24"/>
              </w:rPr>
              <w:t xml:space="preserve">1 </w:t>
            </w:r>
            <w:r w:rsidRPr="00117FAD">
              <w:rPr>
                <w:rFonts w:ascii="Times New Roman" w:hAnsi="Times New Roman" w:cs="Times New Roman"/>
                <w:sz w:val="24"/>
                <w:szCs w:val="24"/>
                <w:lang w:val="sr-Cyrl-BA"/>
              </w:rPr>
              <w:t>рачунар</w:t>
            </w:r>
          </w:p>
        </w:tc>
        <w:tc>
          <w:tcPr>
            <w:tcW w:w="1615" w:type="dxa"/>
          </w:tcPr>
          <w:p w14:paraId="2601DD2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6D8D387" w14:textId="77777777" w:rsidTr="000D5CE8">
        <w:tc>
          <w:tcPr>
            <w:tcW w:w="646" w:type="dxa"/>
            <w:vAlign w:val="center"/>
          </w:tcPr>
          <w:p w14:paraId="2646C3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2679" w:type="dxa"/>
            <w:vAlign w:val="center"/>
          </w:tcPr>
          <w:p w14:paraId="03CE8C1D"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lang w:val="sr-Cyrl-BA"/>
              </w:rPr>
              <w:t>Читаонице</w:t>
            </w:r>
          </w:p>
        </w:tc>
        <w:tc>
          <w:tcPr>
            <w:tcW w:w="1170" w:type="dxa"/>
          </w:tcPr>
          <w:p w14:paraId="25E1DF1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5387C26"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 столи</w:t>
            </w:r>
            <w:r w:rsidRPr="00117FAD">
              <w:rPr>
                <w:rFonts w:ascii="Times New Roman" w:hAnsi="Times New Roman" w:cs="Times New Roman"/>
                <w:sz w:val="24"/>
                <w:szCs w:val="24"/>
                <w:lang w:val="sr-Cyrl-BA"/>
              </w:rPr>
              <w:t>це</w:t>
            </w:r>
          </w:p>
        </w:tc>
        <w:tc>
          <w:tcPr>
            <w:tcW w:w="1615" w:type="dxa"/>
          </w:tcPr>
          <w:p w14:paraId="42FFB53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27,10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9635991" w14:textId="77777777" w:rsidTr="000D5CE8">
        <w:tc>
          <w:tcPr>
            <w:tcW w:w="646" w:type="dxa"/>
            <w:vAlign w:val="center"/>
          </w:tcPr>
          <w:p w14:paraId="2737D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9.</w:t>
            </w:r>
          </w:p>
        </w:tc>
        <w:tc>
          <w:tcPr>
            <w:tcW w:w="2679" w:type="dxa"/>
            <w:vAlign w:val="center"/>
          </w:tcPr>
          <w:p w14:paraId="2362D9EB"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Сале</w:t>
            </w:r>
            <w:r w:rsidRPr="00117FAD">
              <w:rPr>
                <w:rFonts w:ascii="Times New Roman" w:hAnsi="Times New Roman" w:cs="Times New Roman"/>
                <w:sz w:val="24"/>
                <w:szCs w:val="24"/>
              </w:rPr>
              <w:t xml:space="preserve"> </w:t>
            </w:r>
          </w:p>
        </w:tc>
        <w:tc>
          <w:tcPr>
            <w:tcW w:w="1170" w:type="dxa"/>
          </w:tcPr>
          <w:p w14:paraId="224ECE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4447C0C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0FBC645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638E484E" w14:textId="77777777" w:rsidTr="000D5CE8">
        <w:tc>
          <w:tcPr>
            <w:tcW w:w="646" w:type="dxa"/>
            <w:vAlign w:val="center"/>
          </w:tcPr>
          <w:p w14:paraId="036FED5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10</w:t>
            </w:r>
          </w:p>
        </w:tc>
        <w:tc>
          <w:tcPr>
            <w:tcW w:w="2679" w:type="dxa"/>
            <w:vAlign w:val="center"/>
          </w:tcPr>
          <w:p w14:paraId="77F0D80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Друштвени простор кафе,кантина</w:t>
            </w:r>
          </w:p>
        </w:tc>
        <w:tc>
          <w:tcPr>
            <w:tcW w:w="1170" w:type="dxa"/>
          </w:tcPr>
          <w:p w14:paraId="6D9C71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5CBE58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24 столице + 8 фотеља</w:t>
            </w:r>
          </w:p>
        </w:tc>
        <w:tc>
          <w:tcPr>
            <w:tcW w:w="1615" w:type="dxa"/>
          </w:tcPr>
          <w:p w14:paraId="1A30F7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45,35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F5FBF89" w14:textId="77777777" w:rsidTr="000D5CE8">
        <w:tc>
          <w:tcPr>
            <w:tcW w:w="646" w:type="dxa"/>
            <w:vAlign w:val="center"/>
          </w:tcPr>
          <w:p w14:paraId="6478C7E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11.</w:t>
            </w:r>
          </w:p>
        </w:tc>
        <w:tc>
          <w:tcPr>
            <w:tcW w:w="2679" w:type="dxa"/>
            <w:vAlign w:val="center"/>
          </w:tcPr>
          <w:p w14:paraId="0899D485"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Санитарни чвор</w:t>
            </w:r>
          </w:p>
        </w:tc>
        <w:tc>
          <w:tcPr>
            <w:tcW w:w="1170" w:type="dxa"/>
          </w:tcPr>
          <w:p w14:paraId="107A9F8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+ 1</w:t>
            </w:r>
          </w:p>
        </w:tc>
        <w:tc>
          <w:tcPr>
            <w:tcW w:w="3240" w:type="dxa"/>
          </w:tcPr>
          <w:p w14:paraId="4B45B9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4CE1D97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56,85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34BB8DC" w14:textId="77777777" w:rsidTr="000D5CE8">
        <w:tc>
          <w:tcPr>
            <w:tcW w:w="646" w:type="dxa"/>
            <w:vAlign w:val="center"/>
          </w:tcPr>
          <w:p w14:paraId="6743AB6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12.</w:t>
            </w:r>
          </w:p>
        </w:tc>
        <w:tc>
          <w:tcPr>
            <w:tcW w:w="2679" w:type="dxa"/>
            <w:vAlign w:val="center"/>
          </w:tcPr>
          <w:p w14:paraId="2A1491C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Остава</w:t>
            </w:r>
          </w:p>
        </w:tc>
        <w:tc>
          <w:tcPr>
            <w:tcW w:w="1170" w:type="dxa"/>
          </w:tcPr>
          <w:p w14:paraId="722A1C1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5484AE8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0127E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65789B4" w14:textId="77777777" w:rsidTr="000D5CE8">
        <w:tc>
          <w:tcPr>
            <w:tcW w:w="646" w:type="dxa"/>
            <w:vAlign w:val="center"/>
          </w:tcPr>
          <w:p w14:paraId="3AFFC79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13.</w:t>
            </w:r>
          </w:p>
        </w:tc>
        <w:tc>
          <w:tcPr>
            <w:tcW w:w="2679" w:type="dxa"/>
            <w:vAlign w:val="center"/>
          </w:tcPr>
          <w:p w14:paraId="019887A8"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Наставнички кабинети</w:t>
            </w:r>
            <w:r w:rsidRPr="00117FAD">
              <w:rPr>
                <w:rFonts w:ascii="Times New Roman" w:hAnsi="Times New Roman" w:cs="Times New Roman"/>
                <w:sz w:val="24"/>
                <w:szCs w:val="24"/>
              </w:rPr>
              <w:t xml:space="preserve"> </w:t>
            </w:r>
          </w:p>
        </w:tc>
        <w:tc>
          <w:tcPr>
            <w:tcW w:w="1170" w:type="dxa"/>
          </w:tcPr>
          <w:p w14:paraId="5398FA6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3240" w:type="dxa"/>
          </w:tcPr>
          <w:p w14:paraId="2ECBB22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 xml:space="preserve">35 столица + 14 </w:t>
            </w:r>
            <w:r w:rsidRPr="00117FAD">
              <w:rPr>
                <w:rFonts w:ascii="Times New Roman" w:hAnsi="Times New Roman" w:cs="Times New Roman"/>
                <w:sz w:val="24"/>
                <w:szCs w:val="24"/>
                <w:lang w:val="sr-Cyrl-BA"/>
              </w:rPr>
              <w:t>рачунара</w:t>
            </w:r>
          </w:p>
        </w:tc>
        <w:tc>
          <w:tcPr>
            <w:tcW w:w="1615" w:type="dxa"/>
          </w:tcPr>
          <w:p w14:paraId="577ECBA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139,80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9EECEFF" w14:textId="77777777" w:rsidTr="000D5CE8">
        <w:tc>
          <w:tcPr>
            <w:tcW w:w="646" w:type="dxa"/>
            <w:vAlign w:val="center"/>
          </w:tcPr>
          <w:p w14:paraId="574A958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14.</w:t>
            </w:r>
          </w:p>
        </w:tc>
        <w:tc>
          <w:tcPr>
            <w:tcW w:w="2679" w:type="dxa"/>
            <w:vAlign w:val="center"/>
          </w:tcPr>
          <w:p w14:paraId="635765C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Лабораторије за рад наставног особља</w:t>
            </w:r>
          </w:p>
        </w:tc>
        <w:tc>
          <w:tcPr>
            <w:tcW w:w="1170" w:type="dxa"/>
          </w:tcPr>
          <w:p w14:paraId="2AE7BE2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1776057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6 столица + 5 </w:t>
            </w:r>
            <w:r w:rsidRPr="00117FAD">
              <w:rPr>
                <w:rFonts w:ascii="Times New Roman" w:hAnsi="Times New Roman" w:cs="Times New Roman"/>
                <w:sz w:val="24"/>
                <w:szCs w:val="24"/>
                <w:lang w:val="sr-Cyrl-BA"/>
              </w:rPr>
              <w:t>рачунара</w:t>
            </w:r>
          </w:p>
        </w:tc>
        <w:tc>
          <w:tcPr>
            <w:tcW w:w="1615" w:type="dxa"/>
          </w:tcPr>
          <w:p w14:paraId="25BC0A9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20,50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E91575" w14:textId="77777777" w:rsidTr="000D5CE8">
        <w:tc>
          <w:tcPr>
            <w:tcW w:w="646" w:type="dxa"/>
            <w:vAlign w:val="center"/>
          </w:tcPr>
          <w:p w14:paraId="1987D0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lastRenderedPageBreak/>
              <w:t>15.</w:t>
            </w:r>
          </w:p>
        </w:tc>
        <w:tc>
          <w:tcPr>
            <w:tcW w:w="2679" w:type="dxa"/>
            <w:vAlign w:val="center"/>
          </w:tcPr>
          <w:p w14:paraId="0A548E04"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Сала за </w:t>
            </w:r>
            <w:r w:rsidRPr="00117FAD">
              <w:rPr>
                <w:rFonts w:ascii="Times New Roman" w:hAnsi="Times New Roman" w:cs="Times New Roman"/>
                <w:sz w:val="24"/>
                <w:szCs w:val="24"/>
                <w:lang w:val="sr-Cyrl-BA"/>
              </w:rPr>
              <w:t>састанке</w:t>
            </w:r>
          </w:p>
        </w:tc>
        <w:tc>
          <w:tcPr>
            <w:tcW w:w="1170" w:type="dxa"/>
          </w:tcPr>
          <w:p w14:paraId="68D8F8C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66CDF0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столица + 1 плазма</w:t>
            </w:r>
          </w:p>
        </w:tc>
        <w:tc>
          <w:tcPr>
            <w:tcW w:w="1615" w:type="dxa"/>
          </w:tcPr>
          <w:p w14:paraId="058B37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24,50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C781798" w14:textId="77777777" w:rsidTr="000D5CE8">
        <w:tc>
          <w:tcPr>
            <w:tcW w:w="646" w:type="dxa"/>
            <w:vAlign w:val="center"/>
          </w:tcPr>
          <w:p w14:paraId="30E8FC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c>
          <w:tcPr>
            <w:tcW w:w="2679" w:type="dxa"/>
            <w:vAlign w:val="center"/>
          </w:tcPr>
          <w:p w14:paraId="75352405"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Студентска </w:t>
            </w:r>
            <w:r w:rsidRPr="00117FAD">
              <w:rPr>
                <w:rFonts w:ascii="Times New Roman" w:hAnsi="Times New Roman" w:cs="Times New Roman"/>
                <w:sz w:val="24"/>
                <w:szCs w:val="24"/>
                <w:lang w:val="sr-Cyrl-BA"/>
              </w:rPr>
              <w:t>служба</w:t>
            </w:r>
          </w:p>
        </w:tc>
        <w:tc>
          <w:tcPr>
            <w:tcW w:w="1170" w:type="dxa"/>
          </w:tcPr>
          <w:p w14:paraId="12B3BE98"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14A37A8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 столице + 3 </w:t>
            </w:r>
            <w:r w:rsidRPr="00117FAD">
              <w:rPr>
                <w:rFonts w:ascii="Times New Roman" w:hAnsi="Times New Roman" w:cs="Times New Roman"/>
                <w:sz w:val="24"/>
                <w:szCs w:val="24"/>
                <w:lang w:val="sr-Cyrl-BA"/>
              </w:rPr>
              <w:t>рачунара</w:t>
            </w:r>
          </w:p>
        </w:tc>
        <w:tc>
          <w:tcPr>
            <w:tcW w:w="1615" w:type="dxa"/>
          </w:tcPr>
          <w:p w14:paraId="5EA148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8D6F7AF" w14:textId="77777777" w:rsidTr="000D5CE8">
        <w:tc>
          <w:tcPr>
            <w:tcW w:w="646" w:type="dxa"/>
            <w:vAlign w:val="center"/>
          </w:tcPr>
          <w:p w14:paraId="562E1E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w:t>
            </w:r>
          </w:p>
        </w:tc>
        <w:tc>
          <w:tcPr>
            <w:tcW w:w="2679" w:type="dxa"/>
            <w:vAlign w:val="center"/>
          </w:tcPr>
          <w:p w14:paraId="425301E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Му</w:t>
            </w:r>
            <w:r w:rsidRPr="00117FAD">
              <w:rPr>
                <w:rFonts w:ascii="Times New Roman" w:hAnsi="Times New Roman" w:cs="Times New Roman"/>
                <w:sz w:val="24"/>
                <w:szCs w:val="24"/>
                <w:lang w:val="sr-Cyrl-BA"/>
              </w:rPr>
              <w:t>зичк</w:t>
            </w:r>
            <w:r w:rsidRPr="00117FAD">
              <w:rPr>
                <w:rFonts w:ascii="Times New Roman" w:hAnsi="Times New Roman" w:cs="Times New Roman"/>
                <w:sz w:val="24"/>
                <w:szCs w:val="24"/>
              </w:rPr>
              <w:t>и кабинет</w:t>
            </w:r>
          </w:p>
        </w:tc>
        <w:tc>
          <w:tcPr>
            <w:tcW w:w="1170" w:type="dxa"/>
          </w:tcPr>
          <w:p w14:paraId="057D233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2CBC80BF"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43 столић + 1</w:t>
            </w:r>
            <w:r w:rsidRPr="00117FAD">
              <w:rPr>
                <w:rFonts w:ascii="Times New Roman" w:hAnsi="Times New Roman" w:cs="Times New Roman"/>
                <w:sz w:val="24"/>
                <w:szCs w:val="24"/>
                <w:lang w:val="sr-Cyrl-BA"/>
              </w:rPr>
              <w:t xml:space="preserve"> рачунар</w:t>
            </w:r>
          </w:p>
        </w:tc>
        <w:tc>
          <w:tcPr>
            <w:tcW w:w="1615" w:type="dxa"/>
          </w:tcPr>
          <w:p w14:paraId="56A3E6B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49,45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A2CAD29" w14:textId="77777777" w:rsidTr="000D5CE8">
        <w:tc>
          <w:tcPr>
            <w:tcW w:w="646" w:type="dxa"/>
            <w:vAlign w:val="center"/>
          </w:tcPr>
          <w:p w14:paraId="19E8E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18.</w:t>
            </w:r>
          </w:p>
        </w:tc>
        <w:tc>
          <w:tcPr>
            <w:tcW w:w="2679" w:type="dxa"/>
            <w:vAlign w:val="center"/>
          </w:tcPr>
          <w:p w14:paraId="164307A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Секретаријат  </w:t>
            </w:r>
          </w:p>
        </w:tc>
        <w:tc>
          <w:tcPr>
            <w:tcW w:w="1170" w:type="dxa"/>
          </w:tcPr>
          <w:p w14:paraId="248950E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2F1B9C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4E7218C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12,70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18A2C696" w14:textId="77777777" w:rsidTr="000D5CE8">
        <w:tc>
          <w:tcPr>
            <w:tcW w:w="646" w:type="dxa"/>
            <w:vAlign w:val="center"/>
          </w:tcPr>
          <w:p w14:paraId="6EFBB9D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19.</w:t>
            </w:r>
          </w:p>
        </w:tc>
        <w:tc>
          <w:tcPr>
            <w:tcW w:w="2679" w:type="dxa"/>
            <w:vAlign w:val="center"/>
          </w:tcPr>
          <w:p w14:paraId="4A152C9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Студентски савез </w:t>
            </w:r>
          </w:p>
        </w:tc>
        <w:tc>
          <w:tcPr>
            <w:tcW w:w="1170" w:type="dxa"/>
          </w:tcPr>
          <w:p w14:paraId="295BB12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3DA93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1ED2D0D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16,60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AEFCE2B" w14:textId="77777777" w:rsidTr="000D5CE8">
        <w:tc>
          <w:tcPr>
            <w:tcW w:w="646" w:type="dxa"/>
            <w:vAlign w:val="center"/>
          </w:tcPr>
          <w:p w14:paraId="37A93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20.</w:t>
            </w:r>
          </w:p>
        </w:tc>
        <w:tc>
          <w:tcPr>
            <w:tcW w:w="2679" w:type="dxa"/>
            <w:vAlign w:val="center"/>
          </w:tcPr>
          <w:p w14:paraId="7123A26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Пословни секретар</w:t>
            </w:r>
          </w:p>
        </w:tc>
        <w:tc>
          <w:tcPr>
            <w:tcW w:w="1170" w:type="dxa"/>
          </w:tcPr>
          <w:p w14:paraId="7F1AA87A"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3CBE46C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6AAE47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8,75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A2573E7" w14:textId="77777777" w:rsidTr="000D5CE8">
        <w:tc>
          <w:tcPr>
            <w:tcW w:w="646" w:type="dxa"/>
            <w:vAlign w:val="center"/>
          </w:tcPr>
          <w:p w14:paraId="1CC52D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21.</w:t>
            </w:r>
          </w:p>
        </w:tc>
        <w:tc>
          <w:tcPr>
            <w:tcW w:w="2679" w:type="dxa"/>
            <w:vAlign w:val="center"/>
          </w:tcPr>
          <w:p w14:paraId="5378E854"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Ректорат</w:t>
            </w:r>
          </w:p>
        </w:tc>
        <w:tc>
          <w:tcPr>
            <w:tcW w:w="1170" w:type="dxa"/>
          </w:tcPr>
          <w:p w14:paraId="6075C697"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15074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2685128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12,55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1C9967A" w14:textId="77777777" w:rsidTr="000D5CE8">
        <w:tc>
          <w:tcPr>
            <w:tcW w:w="7735" w:type="dxa"/>
            <w:gridSpan w:val="4"/>
          </w:tcPr>
          <w:p w14:paraId="69DC4619" w14:textId="77777777" w:rsidR="003D429C" w:rsidRPr="00117FAD" w:rsidRDefault="003D429C" w:rsidP="000D5CE8">
            <w:pPr>
              <w:spacing w:after="100" w:afterAutospacing="1"/>
              <w:jc w:val="right"/>
              <w:rPr>
                <w:rFonts w:ascii="Times New Roman" w:hAnsi="Times New Roman" w:cs="Times New Roman"/>
                <w:sz w:val="24"/>
                <w:szCs w:val="24"/>
                <w:lang w:val="sr-Cyrl-RS"/>
              </w:rPr>
            </w:pPr>
            <w:r w:rsidRPr="00117FAD">
              <w:rPr>
                <w:rFonts w:ascii="Times New Roman" w:hAnsi="Times New Roman" w:cs="Times New Roman"/>
                <w:sz w:val="24"/>
                <w:szCs w:val="24"/>
              </w:rPr>
              <w:t xml:space="preserve">Током </w:t>
            </w:r>
          </w:p>
        </w:tc>
        <w:tc>
          <w:tcPr>
            <w:tcW w:w="1615" w:type="dxa"/>
          </w:tcPr>
          <w:p w14:paraId="427A1D7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 xml:space="preserve">084,48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bl>
    <w:p w14:paraId="0D9EB944" w14:textId="77777777" w:rsidR="003D429C" w:rsidRPr="00E75730" w:rsidRDefault="003D429C" w:rsidP="003D429C">
      <w:pPr>
        <w:spacing w:before="240"/>
        <w:jc w:val="both"/>
        <w:rPr>
          <w:rFonts w:ascii="Times New Roman" w:hAnsi="Times New Roman" w:cs="Times New Roman"/>
          <w:i/>
          <w:iCs/>
          <w:sz w:val="24"/>
          <w:szCs w:val="24"/>
          <w:lang w:val="sr-Cyrl-RS"/>
        </w:rPr>
      </w:pPr>
      <w:r w:rsidRPr="00E75730">
        <w:rPr>
          <w:rFonts w:ascii="Times New Roman" w:hAnsi="Times New Roman" w:cs="Times New Roman"/>
          <w:b/>
          <w:i/>
          <w:iCs/>
          <w:sz w:val="24"/>
          <w:szCs w:val="24"/>
        </w:rPr>
        <w:t xml:space="preserve">Табела 3. </w:t>
      </w:r>
      <w:r w:rsidRPr="00E75730">
        <w:rPr>
          <w:rFonts w:ascii="Times New Roman" w:hAnsi="Times New Roman" w:cs="Times New Roman"/>
          <w:i/>
          <w:iCs/>
          <w:sz w:val="24"/>
          <w:szCs w:val="24"/>
        </w:rPr>
        <w:t>Листа вредније опреме која се користи у наставном процесу у високошколској установи (опрема у вриједности 10.000-100.000 КМ)</w:t>
      </w:r>
    </w:p>
    <w:tbl>
      <w:tblPr>
        <w:tblW w:w="5000" w:type="pct"/>
        <w:tblCellMar>
          <w:left w:w="40" w:type="dxa"/>
          <w:right w:w="40" w:type="dxa"/>
        </w:tblCellMar>
        <w:tblLook w:val="0000" w:firstRow="0" w:lastRow="0" w:firstColumn="0" w:lastColumn="0" w:noHBand="0" w:noVBand="0"/>
      </w:tblPr>
      <w:tblGrid>
        <w:gridCol w:w="989"/>
        <w:gridCol w:w="6823"/>
        <w:gridCol w:w="7"/>
        <w:gridCol w:w="1525"/>
      </w:tblGrid>
      <w:tr w:rsidR="003D429C" w:rsidRPr="00117FAD" w14:paraId="2F5F63C9" w14:textId="77777777" w:rsidTr="000D5CE8">
        <w:tc>
          <w:tcPr>
            <w:tcW w:w="52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360B3F"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Р.Б.</w:t>
            </w:r>
          </w:p>
        </w:tc>
        <w:tc>
          <w:tcPr>
            <w:tcW w:w="365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A2370"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Назив, тип</w:t>
            </w:r>
          </w:p>
        </w:tc>
        <w:tc>
          <w:tcPr>
            <w:tcW w:w="82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0E5854"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Број</w:t>
            </w:r>
          </w:p>
        </w:tc>
      </w:tr>
      <w:tr w:rsidR="003D429C" w:rsidRPr="00117FAD" w14:paraId="5CC1CC7B" w14:textId="77777777" w:rsidTr="000D5CE8">
        <w:tc>
          <w:tcPr>
            <w:tcW w:w="529" w:type="pct"/>
            <w:tcBorders>
              <w:top w:val="single" w:sz="6" w:space="0" w:color="auto"/>
              <w:left w:val="single" w:sz="6" w:space="0" w:color="auto"/>
              <w:bottom w:val="single" w:sz="6" w:space="0" w:color="auto"/>
              <w:right w:val="single" w:sz="6" w:space="0" w:color="auto"/>
            </w:tcBorders>
          </w:tcPr>
          <w:p w14:paraId="7983E49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c>
          <w:tcPr>
            <w:tcW w:w="3651" w:type="pct"/>
            <w:tcBorders>
              <w:top w:val="single" w:sz="6" w:space="0" w:color="auto"/>
              <w:left w:val="single" w:sz="6" w:space="0" w:color="auto"/>
              <w:bottom w:val="single" w:sz="6" w:space="0" w:color="auto"/>
              <w:right w:val="single" w:sz="6" w:space="0" w:color="auto"/>
            </w:tcBorders>
            <w:vAlign w:val="center"/>
          </w:tcPr>
          <w:p w14:paraId="53E66FFE"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sr-Cyrl-CS" w:eastAsia="hr-HR"/>
              </w:rPr>
            </w:pPr>
            <w:r w:rsidRPr="00117FAD">
              <w:rPr>
                <w:rFonts w:ascii="Times New Roman" w:eastAsia="Times New Roman" w:hAnsi="Times New Roman" w:cs="Times New Roman"/>
                <w:kern w:val="0"/>
                <w:sz w:val="24"/>
                <w:szCs w:val="24"/>
                <w:lang w:eastAsia="hr-HR"/>
              </w:rPr>
              <w:t>Десктоп рачунар Интел Пентиум E5200, 5GB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4A634102"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37986BFD" w14:textId="77777777" w:rsidTr="000D5CE8">
        <w:tc>
          <w:tcPr>
            <w:tcW w:w="529" w:type="pct"/>
            <w:tcBorders>
              <w:top w:val="single" w:sz="6" w:space="0" w:color="auto"/>
              <w:left w:val="single" w:sz="6" w:space="0" w:color="auto"/>
              <w:bottom w:val="single" w:sz="6" w:space="0" w:color="auto"/>
              <w:right w:val="single" w:sz="6" w:space="0" w:color="auto"/>
            </w:tcBorders>
          </w:tcPr>
          <w:p w14:paraId="11CE73F6"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2</w:t>
            </w:r>
          </w:p>
        </w:tc>
        <w:tc>
          <w:tcPr>
            <w:tcW w:w="3651" w:type="pct"/>
            <w:tcBorders>
              <w:top w:val="single" w:sz="6" w:space="0" w:color="auto"/>
              <w:left w:val="single" w:sz="6" w:space="0" w:color="auto"/>
              <w:bottom w:val="single" w:sz="6" w:space="0" w:color="auto"/>
              <w:right w:val="single" w:sz="6" w:space="0" w:color="auto"/>
            </w:tcBorders>
            <w:vAlign w:val="center"/>
          </w:tcPr>
          <w:p w14:paraId="38435FB6"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sr-Cyrl-CS" w:eastAsia="sr-Cyrl-CS"/>
              </w:rPr>
            </w:pPr>
            <w:r w:rsidRPr="00117FAD">
              <w:rPr>
                <w:rFonts w:ascii="Times New Roman" w:eastAsia="Times New Roman" w:hAnsi="Times New Roman" w:cs="Times New Roman"/>
                <w:kern w:val="0"/>
                <w:sz w:val="24"/>
                <w:szCs w:val="24"/>
                <w:lang w:eastAsia="sr-Cyrl-CS"/>
              </w:rPr>
              <w:t>Делл десктоп рачунар i3 3220,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0BBB9D9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2080EC8F" w14:textId="77777777" w:rsidTr="000D5CE8">
        <w:tc>
          <w:tcPr>
            <w:tcW w:w="529" w:type="pct"/>
            <w:tcBorders>
              <w:top w:val="single" w:sz="6" w:space="0" w:color="auto"/>
              <w:left w:val="single" w:sz="6" w:space="0" w:color="auto"/>
              <w:bottom w:val="single" w:sz="6" w:space="0" w:color="auto"/>
              <w:right w:val="single" w:sz="6" w:space="0" w:color="auto"/>
            </w:tcBorders>
          </w:tcPr>
          <w:p w14:paraId="6D73981B"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3</w:t>
            </w:r>
          </w:p>
        </w:tc>
        <w:tc>
          <w:tcPr>
            <w:tcW w:w="3651" w:type="pct"/>
            <w:tcBorders>
              <w:top w:val="single" w:sz="6" w:space="0" w:color="auto"/>
              <w:left w:val="single" w:sz="6" w:space="0" w:color="auto"/>
              <w:bottom w:val="single" w:sz="6" w:space="0" w:color="auto"/>
              <w:right w:val="single" w:sz="6" w:space="0" w:color="auto"/>
            </w:tcBorders>
            <w:vAlign w:val="center"/>
          </w:tcPr>
          <w:p w14:paraId="069F43CA"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Десктоп рачунар i5 4570,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26F85927"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r>
      <w:tr w:rsidR="003D429C" w:rsidRPr="00117FAD" w14:paraId="00F3DC14" w14:textId="77777777" w:rsidTr="000D5CE8">
        <w:tc>
          <w:tcPr>
            <w:tcW w:w="529" w:type="pct"/>
            <w:tcBorders>
              <w:top w:val="single" w:sz="6" w:space="0" w:color="auto"/>
              <w:left w:val="single" w:sz="6" w:space="0" w:color="auto"/>
              <w:bottom w:val="single" w:sz="6" w:space="0" w:color="auto"/>
              <w:right w:val="single" w:sz="6" w:space="0" w:color="auto"/>
            </w:tcBorders>
          </w:tcPr>
          <w:p w14:paraId="0CFFF70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4</w:t>
            </w:r>
          </w:p>
        </w:tc>
        <w:tc>
          <w:tcPr>
            <w:tcW w:w="3651" w:type="pct"/>
            <w:tcBorders>
              <w:top w:val="single" w:sz="6" w:space="0" w:color="auto"/>
              <w:left w:val="single" w:sz="6" w:space="0" w:color="auto"/>
              <w:bottom w:val="single" w:sz="6" w:space="0" w:color="auto"/>
              <w:right w:val="single" w:sz="6" w:space="0" w:color="auto"/>
            </w:tcBorders>
            <w:vAlign w:val="center"/>
          </w:tcPr>
          <w:p w14:paraId="52B5840A"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 xml:space="preserve">Фујитсу десктоп рачунар Интел i3-2100, 8GB РАМ </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1897571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10</w:t>
            </w:r>
          </w:p>
        </w:tc>
      </w:tr>
      <w:tr w:rsidR="003D429C" w:rsidRPr="00117FAD" w14:paraId="546C3A32" w14:textId="77777777" w:rsidTr="000D5CE8">
        <w:tc>
          <w:tcPr>
            <w:tcW w:w="530" w:type="pct"/>
            <w:tcBorders>
              <w:top w:val="single" w:sz="6" w:space="0" w:color="auto"/>
              <w:left w:val="single" w:sz="6" w:space="0" w:color="auto"/>
              <w:bottom w:val="single" w:sz="6" w:space="0" w:color="auto"/>
              <w:right w:val="single" w:sz="6" w:space="0" w:color="auto"/>
            </w:tcBorders>
          </w:tcPr>
          <w:p w14:paraId="264EA7E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28B60EB"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Интел i5-10400, 8GB РАМ</w:t>
            </w:r>
          </w:p>
        </w:tc>
        <w:tc>
          <w:tcPr>
            <w:tcW w:w="816" w:type="pct"/>
            <w:tcBorders>
              <w:top w:val="single" w:sz="6" w:space="0" w:color="auto"/>
              <w:left w:val="single" w:sz="6" w:space="0" w:color="auto"/>
              <w:bottom w:val="single" w:sz="6" w:space="0" w:color="auto"/>
              <w:right w:val="single" w:sz="6" w:space="0" w:color="auto"/>
            </w:tcBorders>
          </w:tcPr>
          <w:p w14:paraId="2811F8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44C90C4" w14:textId="77777777" w:rsidTr="000D5CE8">
        <w:tc>
          <w:tcPr>
            <w:tcW w:w="530" w:type="pct"/>
            <w:tcBorders>
              <w:top w:val="single" w:sz="6" w:space="0" w:color="auto"/>
              <w:left w:val="single" w:sz="6" w:space="0" w:color="auto"/>
              <w:bottom w:val="single" w:sz="6" w:space="0" w:color="auto"/>
              <w:right w:val="single" w:sz="6" w:space="0" w:color="auto"/>
            </w:tcBorders>
          </w:tcPr>
          <w:p w14:paraId="57017B0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EDA6CA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Цоре 2 Дуо E7500, 2GB РАМ-а</w:t>
            </w:r>
          </w:p>
        </w:tc>
        <w:tc>
          <w:tcPr>
            <w:tcW w:w="816" w:type="pct"/>
            <w:tcBorders>
              <w:top w:val="single" w:sz="6" w:space="0" w:color="auto"/>
              <w:left w:val="single" w:sz="6" w:space="0" w:color="auto"/>
              <w:bottom w:val="single" w:sz="6" w:space="0" w:color="auto"/>
              <w:right w:val="single" w:sz="6" w:space="0" w:color="auto"/>
            </w:tcBorders>
          </w:tcPr>
          <w:p w14:paraId="4C870E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2B6A65B9" w14:textId="77777777" w:rsidTr="000D5CE8">
        <w:tc>
          <w:tcPr>
            <w:tcW w:w="530" w:type="pct"/>
            <w:tcBorders>
              <w:top w:val="single" w:sz="6" w:space="0" w:color="auto"/>
              <w:left w:val="single" w:sz="6" w:space="0" w:color="auto"/>
              <w:bottom w:val="single" w:sz="6" w:space="0" w:color="auto"/>
              <w:right w:val="single" w:sz="6" w:space="0" w:color="auto"/>
            </w:tcBorders>
          </w:tcPr>
          <w:p w14:paraId="385AACE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9A91EE0" w14:textId="77777777" w:rsidR="003D429C" w:rsidRPr="00117FAD" w:rsidRDefault="003D429C" w:rsidP="000D5CE8">
            <w:pPr>
              <w:autoSpaceDE w:val="0"/>
              <w:autoSpaceDN w:val="0"/>
              <w:adjustRightInd w:val="0"/>
              <w:spacing w:after="0" w:line="192"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381226E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1AA5DEF0" w14:textId="77777777" w:rsidTr="000D5CE8">
        <w:tc>
          <w:tcPr>
            <w:tcW w:w="530" w:type="pct"/>
            <w:tcBorders>
              <w:top w:val="single" w:sz="6" w:space="0" w:color="auto"/>
              <w:left w:val="single" w:sz="6" w:space="0" w:color="auto"/>
              <w:bottom w:val="single" w:sz="6" w:space="0" w:color="auto"/>
              <w:right w:val="single" w:sz="6" w:space="0" w:color="auto"/>
            </w:tcBorders>
          </w:tcPr>
          <w:p w14:paraId="2BCD37D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AE3C71C" w14:textId="77777777" w:rsidR="003D429C" w:rsidRPr="00117FAD" w:rsidRDefault="003D429C" w:rsidP="000D5CE8">
            <w:pPr>
              <w:autoSpaceDE w:val="0"/>
              <w:autoSpaceDN w:val="0"/>
              <w:adjustRightInd w:val="0"/>
              <w:spacing w:after="0" w:line="216"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АМД Рyзен 5 Про 4650G, 16GB РАМ</w:t>
            </w:r>
          </w:p>
        </w:tc>
        <w:tc>
          <w:tcPr>
            <w:tcW w:w="816" w:type="pct"/>
            <w:tcBorders>
              <w:top w:val="single" w:sz="6" w:space="0" w:color="auto"/>
              <w:left w:val="single" w:sz="6" w:space="0" w:color="auto"/>
              <w:bottom w:val="single" w:sz="6" w:space="0" w:color="auto"/>
              <w:right w:val="single" w:sz="6" w:space="0" w:color="auto"/>
            </w:tcBorders>
          </w:tcPr>
          <w:p w14:paraId="0F5A6A1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7E0D0AA9" w14:textId="77777777" w:rsidTr="000D5CE8">
        <w:tc>
          <w:tcPr>
            <w:tcW w:w="530" w:type="pct"/>
            <w:tcBorders>
              <w:top w:val="single" w:sz="6" w:space="0" w:color="auto"/>
              <w:left w:val="single" w:sz="6" w:space="0" w:color="auto"/>
              <w:bottom w:val="single" w:sz="6" w:space="0" w:color="auto"/>
              <w:right w:val="single" w:sz="6" w:space="0" w:color="auto"/>
            </w:tcBorders>
          </w:tcPr>
          <w:p w14:paraId="68664F1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7F4FE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десктоп рачунар 7040 СФФ Мини Интел i5-6500, 8GB РАМ</w:t>
            </w:r>
          </w:p>
        </w:tc>
        <w:tc>
          <w:tcPr>
            <w:tcW w:w="816" w:type="pct"/>
            <w:tcBorders>
              <w:top w:val="single" w:sz="6" w:space="0" w:color="auto"/>
              <w:left w:val="single" w:sz="6" w:space="0" w:color="auto"/>
              <w:bottom w:val="single" w:sz="6" w:space="0" w:color="auto"/>
              <w:right w:val="single" w:sz="6" w:space="0" w:color="auto"/>
            </w:tcBorders>
          </w:tcPr>
          <w:p w14:paraId="4CC6B4A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407CE5BF" w14:textId="77777777" w:rsidTr="000D5CE8">
        <w:tc>
          <w:tcPr>
            <w:tcW w:w="530" w:type="pct"/>
            <w:tcBorders>
              <w:top w:val="single" w:sz="6" w:space="0" w:color="auto"/>
              <w:left w:val="single" w:sz="6" w:space="0" w:color="auto"/>
              <w:bottom w:val="single" w:sz="6" w:space="0" w:color="auto"/>
              <w:right w:val="single" w:sz="6" w:space="0" w:color="auto"/>
            </w:tcBorders>
          </w:tcPr>
          <w:p w14:paraId="555EE4BD"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479FD8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i3-6100, 8GB РАМ</w:t>
            </w:r>
          </w:p>
        </w:tc>
        <w:tc>
          <w:tcPr>
            <w:tcW w:w="816" w:type="pct"/>
            <w:tcBorders>
              <w:top w:val="single" w:sz="6" w:space="0" w:color="auto"/>
              <w:left w:val="single" w:sz="6" w:space="0" w:color="auto"/>
              <w:bottom w:val="single" w:sz="6" w:space="0" w:color="auto"/>
              <w:right w:val="single" w:sz="6" w:space="0" w:color="auto"/>
            </w:tcBorders>
          </w:tcPr>
          <w:p w14:paraId="46FF055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73670E91" w14:textId="77777777" w:rsidTr="000D5CE8">
        <w:tc>
          <w:tcPr>
            <w:tcW w:w="530" w:type="pct"/>
            <w:tcBorders>
              <w:top w:val="single" w:sz="6" w:space="0" w:color="auto"/>
              <w:left w:val="single" w:sz="6" w:space="0" w:color="auto"/>
              <w:bottom w:val="single" w:sz="6" w:space="0" w:color="auto"/>
              <w:right w:val="single" w:sz="6" w:space="0" w:color="auto"/>
            </w:tcBorders>
          </w:tcPr>
          <w:p w14:paraId="1286B5F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5009070" w14:textId="77777777" w:rsidR="003D429C" w:rsidRPr="00117FAD" w:rsidRDefault="003D429C" w:rsidP="000D5CE8">
            <w:pPr>
              <w:autoSpaceDE w:val="0"/>
              <w:autoSpaceDN w:val="0"/>
              <w:adjustRightInd w:val="0"/>
              <w:spacing w:after="0" w:line="206" w:lineRule="exact"/>
              <w:ind w:firstLine="5"/>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11B1F74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5D211717" w14:textId="77777777" w:rsidTr="000D5CE8">
        <w:tc>
          <w:tcPr>
            <w:tcW w:w="530" w:type="pct"/>
            <w:tcBorders>
              <w:top w:val="single" w:sz="6" w:space="0" w:color="auto"/>
              <w:left w:val="single" w:sz="6" w:space="0" w:color="auto"/>
              <w:bottom w:val="single" w:sz="6" w:space="0" w:color="auto"/>
              <w:right w:val="single" w:sz="6" w:space="0" w:color="auto"/>
            </w:tcBorders>
          </w:tcPr>
          <w:p w14:paraId="53A6B2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D2D2D0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E8500, 4GB РАМ-а</w:t>
            </w:r>
          </w:p>
        </w:tc>
        <w:tc>
          <w:tcPr>
            <w:tcW w:w="816" w:type="pct"/>
            <w:tcBorders>
              <w:top w:val="single" w:sz="6" w:space="0" w:color="auto"/>
              <w:left w:val="single" w:sz="6" w:space="0" w:color="auto"/>
              <w:bottom w:val="single" w:sz="6" w:space="0" w:color="auto"/>
              <w:right w:val="single" w:sz="6" w:space="0" w:color="auto"/>
            </w:tcBorders>
          </w:tcPr>
          <w:p w14:paraId="0924A0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263A8C" w14:textId="77777777" w:rsidTr="000D5CE8">
        <w:tc>
          <w:tcPr>
            <w:tcW w:w="530" w:type="pct"/>
            <w:tcBorders>
              <w:top w:val="single" w:sz="6" w:space="0" w:color="auto"/>
              <w:left w:val="single" w:sz="6" w:space="0" w:color="auto"/>
              <w:bottom w:val="single" w:sz="6" w:space="0" w:color="auto"/>
              <w:right w:val="single" w:sz="6" w:space="0" w:color="auto"/>
            </w:tcBorders>
          </w:tcPr>
          <w:p w14:paraId="597FB12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13</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2BC49A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CS" w:eastAsia="sr-Cyrl-CS"/>
              </w:rPr>
            </w:pPr>
            <w:r w:rsidRPr="00117FAD">
              <w:rPr>
                <w:rFonts w:ascii="Times New Roman" w:eastAsia="Times New Roman" w:hAnsi="Times New Roman" w:cs="Times New Roman"/>
                <w:bCs/>
                <w:kern w:val="0"/>
                <w:sz w:val="24"/>
                <w:szCs w:val="24"/>
                <w:lang w:eastAsia="sr-Cyrl-CS"/>
              </w:rPr>
              <w:t>Делл десктоп рачунар Интел i3-3220, 4GB РАМ</w:t>
            </w:r>
          </w:p>
        </w:tc>
        <w:tc>
          <w:tcPr>
            <w:tcW w:w="816" w:type="pct"/>
            <w:tcBorders>
              <w:top w:val="single" w:sz="6" w:space="0" w:color="auto"/>
              <w:left w:val="single" w:sz="6" w:space="0" w:color="auto"/>
              <w:bottom w:val="single" w:sz="6" w:space="0" w:color="auto"/>
              <w:right w:val="single" w:sz="6" w:space="0" w:color="auto"/>
            </w:tcBorders>
          </w:tcPr>
          <w:p w14:paraId="5C61C09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30262948" w14:textId="77777777" w:rsidTr="000D5CE8">
        <w:tc>
          <w:tcPr>
            <w:tcW w:w="530" w:type="pct"/>
            <w:tcBorders>
              <w:top w:val="single" w:sz="6" w:space="0" w:color="auto"/>
              <w:left w:val="single" w:sz="6" w:space="0" w:color="auto"/>
              <w:bottom w:val="single" w:sz="6" w:space="0" w:color="auto"/>
              <w:right w:val="single" w:sz="6" w:space="0" w:color="auto"/>
            </w:tcBorders>
          </w:tcPr>
          <w:p w14:paraId="2EA0D09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14</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A6F38D9"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Делл десктоп рачунар Интел Цоре 2 Дуо, 4GB РАМ-а</w:t>
            </w:r>
          </w:p>
        </w:tc>
        <w:tc>
          <w:tcPr>
            <w:tcW w:w="816" w:type="pct"/>
            <w:tcBorders>
              <w:top w:val="single" w:sz="6" w:space="0" w:color="auto"/>
              <w:left w:val="single" w:sz="6" w:space="0" w:color="auto"/>
              <w:bottom w:val="single" w:sz="6" w:space="0" w:color="auto"/>
              <w:right w:val="single" w:sz="6" w:space="0" w:color="auto"/>
            </w:tcBorders>
          </w:tcPr>
          <w:p w14:paraId="47E4D0A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59C412C6" w14:textId="77777777" w:rsidTr="000D5CE8">
        <w:tc>
          <w:tcPr>
            <w:tcW w:w="530" w:type="pct"/>
            <w:tcBorders>
              <w:top w:val="single" w:sz="6" w:space="0" w:color="auto"/>
              <w:left w:val="single" w:sz="6" w:space="0" w:color="auto"/>
              <w:bottom w:val="single" w:sz="6" w:space="0" w:color="auto"/>
              <w:right w:val="single" w:sz="6" w:space="0" w:color="auto"/>
            </w:tcBorders>
          </w:tcPr>
          <w:p w14:paraId="430A7D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48FE353"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ХП десктоп рачунар Интел i7-10700, 8GB РАМ </w:t>
            </w:r>
          </w:p>
        </w:tc>
        <w:tc>
          <w:tcPr>
            <w:tcW w:w="816" w:type="pct"/>
            <w:tcBorders>
              <w:top w:val="single" w:sz="6" w:space="0" w:color="auto"/>
              <w:left w:val="single" w:sz="6" w:space="0" w:color="auto"/>
              <w:bottom w:val="single" w:sz="6" w:space="0" w:color="auto"/>
              <w:right w:val="single" w:sz="6" w:space="0" w:color="auto"/>
            </w:tcBorders>
          </w:tcPr>
          <w:p w14:paraId="1F1092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r>
      <w:tr w:rsidR="003D429C" w:rsidRPr="00117FAD" w14:paraId="5693CFC7" w14:textId="77777777" w:rsidTr="000D5CE8">
        <w:tc>
          <w:tcPr>
            <w:tcW w:w="530" w:type="pct"/>
            <w:tcBorders>
              <w:top w:val="single" w:sz="6" w:space="0" w:color="auto"/>
              <w:left w:val="single" w:sz="6" w:space="0" w:color="auto"/>
              <w:bottom w:val="single" w:sz="6" w:space="0" w:color="auto"/>
              <w:right w:val="single" w:sz="6" w:space="0" w:color="auto"/>
            </w:tcBorders>
          </w:tcPr>
          <w:p w14:paraId="521114A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451A1D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ХП десктоп рачунар Интел Цоре 2 Дуо E7400, 4GB РАМ</w:t>
            </w:r>
          </w:p>
        </w:tc>
        <w:tc>
          <w:tcPr>
            <w:tcW w:w="816" w:type="pct"/>
            <w:tcBorders>
              <w:top w:val="single" w:sz="6" w:space="0" w:color="auto"/>
              <w:left w:val="single" w:sz="6" w:space="0" w:color="auto"/>
              <w:bottom w:val="single" w:sz="6" w:space="0" w:color="auto"/>
              <w:right w:val="single" w:sz="6" w:space="0" w:color="auto"/>
            </w:tcBorders>
          </w:tcPr>
          <w:p w14:paraId="7ABA427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842EA3F" w14:textId="77777777" w:rsidTr="000D5CE8">
        <w:tc>
          <w:tcPr>
            <w:tcW w:w="530" w:type="pct"/>
            <w:tcBorders>
              <w:top w:val="single" w:sz="6" w:space="0" w:color="auto"/>
              <w:left w:val="single" w:sz="6" w:space="0" w:color="auto"/>
              <w:bottom w:val="single" w:sz="6" w:space="0" w:color="auto"/>
              <w:right w:val="single" w:sz="6" w:space="0" w:color="auto"/>
            </w:tcBorders>
          </w:tcPr>
          <w:p w14:paraId="7F96E05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A28EAF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Десктоп рачунар Интел i3-6100, 16GB РАМ</w:t>
            </w:r>
          </w:p>
        </w:tc>
        <w:tc>
          <w:tcPr>
            <w:tcW w:w="816" w:type="pct"/>
            <w:tcBorders>
              <w:top w:val="single" w:sz="6" w:space="0" w:color="auto"/>
              <w:left w:val="single" w:sz="6" w:space="0" w:color="auto"/>
              <w:bottom w:val="single" w:sz="6" w:space="0" w:color="auto"/>
              <w:right w:val="single" w:sz="6" w:space="0" w:color="auto"/>
            </w:tcBorders>
          </w:tcPr>
          <w:p w14:paraId="6ECA76F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B8BEE2F" w14:textId="77777777" w:rsidTr="000D5CE8">
        <w:tc>
          <w:tcPr>
            <w:tcW w:w="530" w:type="pct"/>
            <w:tcBorders>
              <w:top w:val="single" w:sz="6" w:space="0" w:color="auto"/>
              <w:left w:val="single" w:sz="6" w:space="0" w:color="auto"/>
              <w:bottom w:val="single" w:sz="6" w:space="0" w:color="auto"/>
              <w:right w:val="single" w:sz="6" w:space="0" w:color="auto"/>
            </w:tcBorders>
          </w:tcPr>
          <w:p w14:paraId="6A21714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0040E22" w14:textId="77777777" w:rsidR="003D429C" w:rsidRPr="00117FAD" w:rsidRDefault="003D429C" w:rsidP="000D5CE8">
            <w:pPr>
              <w:autoSpaceDE w:val="0"/>
              <w:autoSpaceDN w:val="0"/>
              <w:adjustRightInd w:val="0"/>
              <w:spacing w:after="0" w:line="240" w:lineRule="auto"/>
              <w:ind w:firstLine="5"/>
              <w:rPr>
                <w:rFonts w:ascii="Times New Roman" w:eastAsia="Times New Roman" w:hAnsi="Times New Roman" w:cs="Times New Roman"/>
                <w:kern w:val="0"/>
                <w:sz w:val="24"/>
                <w:szCs w:val="24"/>
                <w:lang w:val="sr-Latn-RS" w:eastAsia="sr-Cyrl-CS"/>
              </w:rPr>
            </w:pPr>
            <w:r w:rsidRPr="00117FAD">
              <w:rPr>
                <w:rFonts w:ascii="Times New Roman" w:eastAsia="Times New Roman" w:hAnsi="Times New Roman" w:cs="Times New Roman"/>
                <w:bCs/>
                <w:kern w:val="0"/>
                <w:sz w:val="24"/>
                <w:szCs w:val="24"/>
                <w:lang w:eastAsia="sr-Cyrl-CS"/>
              </w:rPr>
              <w:t>Фујитсу десктоп рачунар Интел i5-2400, 4GB РАМ-а</w:t>
            </w:r>
          </w:p>
        </w:tc>
        <w:tc>
          <w:tcPr>
            <w:tcW w:w="816" w:type="pct"/>
            <w:tcBorders>
              <w:top w:val="single" w:sz="6" w:space="0" w:color="auto"/>
              <w:left w:val="single" w:sz="6" w:space="0" w:color="auto"/>
              <w:bottom w:val="single" w:sz="6" w:space="0" w:color="auto"/>
              <w:right w:val="single" w:sz="6" w:space="0" w:color="auto"/>
            </w:tcBorders>
          </w:tcPr>
          <w:p w14:paraId="569EF78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23A8137" w14:textId="77777777" w:rsidTr="000D5CE8">
        <w:tc>
          <w:tcPr>
            <w:tcW w:w="530" w:type="pct"/>
            <w:tcBorders>
              <w:top w:val="single" w:sz="6" w:space="0" w:color="auto"/>
              <w:left w:val="single" w:sz="6" w:space="0" w:color="auto"/>
              <w:bottom w:val="single" w:sz="6" w:space="0" w:color="auto"/>
              <w:right w:val="single" w:sz="6" w:space="0" w:color="auto"/>
            </w:tcBorders>
          </w:tcPr>
          <w:p w14:paraId="323D54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5E41F8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E8400, 4GB РАМ</w:t>
            </w:r>
          </w:p>
        </w:tc>
        <w:tc>
          <w:tcPr>
            <w:tcW w:w="816" w:type="pct"/>
            <w:tcBorders>
              <w:top w:val="single" w:sz="6" w:space="0" w:color="auto"/>
              <w:left w:val="single" w:sz="6" w:space="0" w:color="auto"/>
              <w:bottom w:val="single" w:sz="6" w:space="0" w:color="auto"/>
              <w:right w:val="single" w:sz="6" w:space="0" w:color="auto"/>
            </w:tcBorders>
          </w:tcPr>
          <w:p w14:paraId="4B9AF1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C82F26E" w14:textId="77777777" w:rsidTr="000D5CE8">
        <w:tc>
          <w:tcPr>
            <w:tcW w:w="530" w:type="pct"/>
            <w:tcBorders>
              <w:top w:val="single" w:sz="6" w:space="0" w:color="auto"/>
              <w:left w:val="single" w:sz="6" w:space="0" w:color="auto"/>
              <w:bottom w:val="single" w:sz="6" w:space="0" w:color="auto"/>
              <w:right w:val="single" w:sz="6" w:space="0" w:color="auto"/>
            </w:tcBorders>
          </w:tcPr>
          <w:p w14:paraId="697BE29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0B16D6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Лифебоок Е сериес лаптоп Интел i5-4300M, 8GB РАМ-а</w:t>
            </w:r>
          </w:p>
        </w:tc>
        <w:tc>
          <w:tcPr>
            <w:tcW w:w="816" w:type="pct"/>
            <w:tcBorders>
              <w:top w:val="single" w:sz="6" w:space="0" w:color="auto"/>
              <w:left w:val="single" w:sz="6" w:space="0" w:color="auto"/>
              <w:bottom w:val="single" w:sz="6" w:space="0" w:color="auto"/>
              <w:right w:val="single" w:sz="6" w:space="0" w:color="auto"/>
            </w:tcBorders>
          </w:tcPr>
          <w:p w14:paraId="41BE4C5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0CC6EC52" w14:textId="77777777" w:rsidTr="000D5CE8">
        <w:tc>
          <w:tcPr>
            <w:tcW w:w="530" w:type="pct"/>
            <w:tcBorders>
              <w:top w:val="single" w:sz="6" w:space="0" w:color="auto"/>
              <w:left w:val="single" w:sz="6" w:space="0" w:color="auto"/>
              <w:bottom w:val="single" w:sz="6" w:space="0" w:color="auto"/>
              <w:right w:val="single" w:sz="6" w:space="0" w:color="auto"/>
            </w:tcBorders>
          </w:tcPr>
          <w:p w14:paraId="069B3D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C92512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Елитебоок лаптоп i5 M520, 4GB РАМ-а</w:t>
            </w:r>
          </w:p>
        </w:tc>
        <w:tc>
          <w:tcPr>
            <w:tcW w:w="816" w:type="pct"/>
            <w:tcBorders>
              <w:top w:val="single" w:sz="6" w:space="0" w:color="auto"/>
              <w:left w:val="single" w:sz="6" w:space="0" w:color="auto"/>
              <w:bottom w:val="single" w:sz="6" w:space="0" w:color="auto"/>
              <w:right w:val="single" w:sz="6" w:space="0" w:color="auto"/>
            </w:tcBorders>
          </w:tcPr>
          <w:p w14:paraId="64402B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r>
      <w:tr w:rsidR="003D429C" w:rsidRPr="00117FAD" w14:paraId="71F6BB9A" w14:textId="77777777" w:rsidTr="000D5CE8">
        <w:tc>
          <w:tcPr>
            <w:tcW w:w="530" w:type="pct"/>
            <w:tcBorders>
              <w:top w:val="single" w:sz="6" w:space="0" w:color="auto"/>
              <w:left w:val="single" w:sz="6" w:space="0" w:color="auto"/>
              <w:bottom w:val="single" w:sz="6" w:space="0" w:color="auto"/>
              <w:right w:val="single" w:sz="6" w:space="0" w:color="auto"/>
            </w:tcBorders>
          </w:tcPr>
          <w:p w14:paraId="4664CB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3E477B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УниФи </w:t>
            </w:r>
            <w:r w:rsidRPr="00117FAD">
              <w:rPr>
                <w:rFonts w:ascii="Times New Roman" w:eastAsia="Times New Roman" w:hAnsi="Times New Roman" w:cs="Times New Roman"/>
                <w:kern w:val="0"/>
                <w:sz w:val="24"/>
                <w:szCs w:val="24"/>
                <w:lang w:val="sr-Cyrl-BA"/>
              </w:rPr>
              <w:t>Дреам мацхине</w:t>
            </w:r>
          </w:p>
        </w:tc>
        <w:tc>
          <w:tcPr>
            <w:tcW w:w="816" w:type="pct"/>
            <w:tcBorders>
              <w:top w:val="single" w:sz="6" w:space="0" w:color="auto"/>
              <w:left w:val="single" w:sz="6" w:space="0" w:color="auto"/>
              <w:bottom w:val="single" w:sz="6" w:space="0" w:color="auto"/>
              <w:right w:val="single" w:sz="6" w:space="0" w:color="auto"/>
            </w:tcBorders>
          </w:tcPr>
          <w:p w14:paraId="0ED08E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15FDA4C" w14:textId="77777777" w:rsidTr="000D5CE8">
        <w:tc>
          <w:tcPr>
            <w:tcW w:w="530" w:type="pct"/>
            <w:tcBorders>
              <w:top w:val="single" w:sz="6" w:space="0" w:color="auto"/>
              <w:left w:val="single" w:sz="6" w:space="0" w:color="auto"/>
              <w:bottom w:val="single" w:sz="6" w:space="0" w:color="auto"/>
              <w:right w:val="single" w:sz="6" w:space="0" w:color="auto"/>
            </w:tcBorders>
          </w:tcPr>
          <w:p w14:paraId="218808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23</w:t>
            </w:r>
          </w:p>
        </w:tc>
        <w:tc>
          <w:tcPr>
            <w:tcW w:w="3654" w:type="pct"/>
            <w:gridSpan w:val="2"/>
            <w:tcBorders>
              <w:top w:val="single" w:sz="6" w:space="0" w:color="auto"/>
              <w:left w:val="single" w:sz="6" w:space="0" w:color="auto"/>
              <w:bottom w:val="single" w:sz="6" w:space="0" w:color="auto"/>
              <w:right w:val="single" w:sz="6" w:space="0" w:color="auto"/>
            </w:tcBorders>
          </w:tcPr>
          <w:p w14:paraId="7ABF710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СМАРТ Боард МX сериес паметна табла</w:t>
            </w:r>
          </w:p>
        </w:tc>
        <w:tc>
          <w:tcPr>
            <w:tcW w:w="816" w:type="pct"/>
            <w:tcBorders>
              <w:top w:val="single" w:sz="6" w:space="0" w:color="auto"/>
              <w:left w:val="single" w:sz="6" w:space="0" w:color="auto"/>
              <w:bottom w:val="single" w:sz="6" w:space="0" w:color="auto"/>
              <w:right w:val="single" w:sz="6" w:space="0" w:color="auto"/>
            </w:tcBorders>
          </w:tcPr>
          <w:p w14:paraId="1D6045B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0CB27A6" w14:textId="77777777" w:rsidTr="000D5CE8">
        <w:tc>
          <w:tcPr>
            <w:tcW w:w="530" w:type="pct"/>
            <w:tcBorders>
              <w:top w:val="single" w:sz="6" w:space="0" w:color="auto"/>
              <w:left w:val="single" w:sz="6" w:space="0" w:color="auto"/>
              <w:bottom w:val="single" w:sz="6" w:space="0" w:color="auto"/>
              <w:right w:val="single" w:sz="6" w:space="0" w:color="auto"/>
            </w:tcBorders>
          </w:tcPr>
          <w:p w14:paraId="254654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24</w:t>
            </w:r>
          </w:p>
        </w:tc>
        <w:tc>
          <w:tcPr>
            <w:tcW w:w="3654" w:type="pct"/>
            <w:gridSpan w:val="2"/>
            <w:tcBorders>
              <w:top w:val="single" w:sz="6" w:space="0" w:color="auto"/>
              <w:left w:val="single" w:sz="6" w:space="0" w:color="auto"/>
              <w:bottom w:val="single" w:sz="6" w:space="0" w:color="auto"/>
              <w:right w:val="single" w:sz="6" w:space="0" w:color="auto"/>
            </w:tcBorders>
          </w:tcPr>
          <w:p w14:paraId="1620AF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Ацер X128H пројектор</w:t>
            </w:r>
          </w:p>
        </w:tc>
        <w:tc>
          <w:tcPr>
            <w:tcW w:w="816" w:type="pct"/>
            <w:tcBorders>
              <w:top w:val="single" w:sz="6" w:space="0" w:color="auto"/>
              <w:left w:val="single" w:sz="6" w:space="0" w:color="auto"/>
              <w:bottom w:val="single" w:sz="6" w:space="0" w:color="auto"/>
              <w:right w:val="single" w:sz="6" w:space="0" w:color="auto"/>
            </w:tcBorders>
          </w:tcPr>
          <w:p w14:paraId="7EEBA2A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3D3059E" w14:textId="77777777" w:rsidTr="000D5CE8">
        <w:tc>
          <w:tcPr>
            <w:tcW w:w="530" w:type="pct"/>
            <w:tcBorders>
              <w:top w:val="single" w:sz="6" w:space="0" w:color="auto"/>
              <w:left w:val="single" w:sz="6" w:space="0" w:color="auto"/>
              <w:bottom w:val="single" w:sz="6" w:space="0" w:color="auto"/>
              <w:right w:val="single" w:sz="6" w:space="0" w:color="auto"/>
            </w:tcBorders>
          </w:tcPr>
          <w:p w14:paraId="7CBCDC7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25</w:t>
            </w:r>
          </w:p>
        </w:tc>
        <w:tc>
          <w:tcPr>
            <w:tcW w:w="3654" w:type="pct"/>
            <w:gridSpan w:val="2"/>
            <w:tcBorders>
              <w:top w:val="single" w:sz="6" w:space="0" w:color="auto"/>
              <w:left w:val="single" w:sz="6" w:space="0" w:color="auto"/>
              <w:bottom w:val="single" w:sz="6" w:space="0" w:color="auto"/>
              <w:right w:val="single" w:sz="6" w:space="0" w:color="auto"/>
            </w:tcBorders>
          </w:tcPr>
          <w:p w14:paraId="74621D1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kern w:val="0"/>
                <w:sz w:val="24"/>
                <w:szCs w:val="24"/>
              </w:rPr>
              <w:t>Коница Минолта Бизхуб 287 мулти</w:t>
            </w:r>
            <w:r w:rsidRPr="00117FAD">
              <w:rPr>
                <w:rFonts w:ascii="Times New Roman" w:eastAsia="Times New Roman" w:hAnsi="Times New Roman" w:cs="Times New Roman"/>
                <w:kern w:val="0"/>
                <w:sz w:val="24"/>
                <w:szCs w:val="24"/>
                <w:lang w:val="sr-Cyrl-BA"/>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7303CCC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658B2C19" w14:textId="77777777" w:rsidTr="000D5CE8">
        <w:tc>
          <w:tcPr>
            <w:tcW w:w="530" w:type="pct"/>
            <w:tcBorders>
              <w:top w:val="single" w:sz="6" w:space="0" w:color="auto"/>
              <w:left w:val="single" w:sz="6" w:space="0" w:color="auto"/>
              <w:bottom w:val="single" w:sz="6" w:space="0" w:color="auto"/>
              <w:right w:val="single" w:sz="6" w:space="0" w:color="auto"/>
            </w:tcBorders>
          </w:tcPr>
          <w:p w14:paraId="018B61D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26</w:t>
            </w:r>
          </w:p>
        </w:tc>
        <w:tc>
          <w:tcPr>
            <w:tcW w:w="3654" w:type="pct"/>
            <w:gridSpan w:val="2"/>
            <w:tcBorders>
              <w:top w:val="single" w:sz="6" w:space="0" w:color="auto"/>
              <w:left w:val="single" w:sz="6" w:space="0" w:color="auto"/>
              <w:bottom w:val="single" w:sz="6" w:space="0" w:color="auto"/>
              <w:right w:val="single" w:sz="6" w:space="0" w:color="auto"/>
            </w:tcBorders>
          </w:tcPr>
          <w:p w14:paraId="5B34DD5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Xиаоми 1c монитор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161CAFA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57252B2D" w14:textId="77777777" w:rsidTr="000D5CE8">
        <w:tc>
          <w:tcPr>
            <w:tcW w:w="530" w:type="pct"/>
            <w:tcBorders>
              <w:top w:val="single" w:sz="6" w:space="0" w:color="auto"/>
              <w:left w:val="single" w:sz="6" w:space="0" w:color="auto"/>
              <w:bottom w:val="single" w:sz="6" w:space="0" w:color="auto"/>
              <w:right w:val="single" w:sz="6" w:space="0" w:color="auto"/>
            </w:tcBorders>
          </w:tcPr>
          <w:p w14:paraId="2727AF2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27</w:t>
            </w:r>
          </w:p>
        </w:tc>
        <w:tc>
          <w:tcPr>
            <w:tcW w:w="3654" w:type="pct"/>
            <w:gridSpan w:val="2"/>
            <w:tcBorders>
              <w:top w:val="single" w:sz="6" w:space="0" w:color="auto"/>
              <w:left w:val="single" w:sz="6" w:space="0" w:color="auto"/>
              <w:bottom w:val="single" w:sz="6" w:space="0" w:color="auto"/>
              <w:right w:val="single" w:sz="6" w:space="0" w:color="auto"/>
            </w:tcBorders>
          </w:tcPr>
          <w:p w14:paraId="387706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Асус VP247HAE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49337BE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2892A3DA" w14:textId="77777777" w:rsidTr="000D5CE8">
        <w:tc>
          <w:tcPr>
            <w:tcW w:w="530" w:type="pct"/>
            <w:tcBorders>
              <w:top w:val="single" w:sz="6" w:space="0" w:color="auto"/>
              <w:left w:val="single" w:sz="6" w:space="0" w:color="auto"/>
              <w:bottom w:val="single" w:sz="6" w:space="0" w:color="auto"/>
              <w:right w:val="single" w:sz="6" w:space="0" w:color="auto"/>
            </w:tcBorders>
          </w:tcPr>
          <w:p w14:paraId="47F64A8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28</w:t>
            </w:r>
          </w:p>
        </w:tc>
        <w:tc>
          <w:tcPr>
            <w:tcW w:w="3654" w:type="pct"/>
            <w:gridSpan w:val="2"/>
            <w:tcBorders>
              <w:top w:val="single" w:sz="6" w:space="0" w:color="auto"/>
              <w:left w:val="single" w:sz="6" w:space="0" w:color="auto"/>
              <w:bottom w:val="single" w:sz="6" w:space="0" w:color="auto"/>
              <w:right w:val="single" w:sz="6" w:space="0" w:color="auto"/>
            </w:tcBorders>
          </w:tcPr>
          <w:p w14:paraId="4E959CBE"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Ацер AL1716 19&amp;qуот; монитор ВГА </w:t>
            </w:r>
          </w:p>
        </w:tc>
        <w:tc>
          <w:tcPr>
            <w:tcW w:w="816" w:type="pct"/>
            <w:tcBorders>
              <w:top w:val="single" w:sz="6" w:space="0" w:color="auto"/>
              <w:left w:val="single" w:sz="6" w:space="0" w:color="auto"/>
              <w:bottom w:val="single" w:sz="6" w:space="0" w:color="auto"/>
              <w:right w:val="single" w:sz="6" w:space="0" w:color="auto"/>
            </w:tcBorders>
          </w:tcPr>
          <w:p w14:paraId="5CAB095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29F6CA95" w14:textId="77777777" w:rsidTr="000D5CE8">
        <w:tc>
          <w:tcPr>
            <w:tcW w:w="530" w:type="pct"/>
            <w:tcBorders>
              <w:top w:val="single" w:sz="6" w:space="0" w:color="auto"/>
              <w:left w:val="single" w:sz="6" w:space="0" w:color="auto"/>
              <w:bottom w:val="single" w:sz="6" w:space="0" w:color="auto"/>
              <w:right w:val="single" w:sz="6" w:space="0" w:color="auto"/>
            </w:tcBorders>
          </w:tcPr>
          <w:p w14:paraId="1CA4BA1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29</w:t>
            </w:r>
          </w:p>
        </w:tc>
        <w:tc>
          <w:tcPr>
            <w:tcW w:w="3654" w:type="pct"/>
            <w:gridSpan w:val="2"/>
            <w:tcBorders>
              <w:top w:val="single" w:sz="6" w:space="0" w:color="auto"/>
              <w:left w:val="single" w:sz="6" w:space="0" w:color="auto"/>
              <w:bottom w:val="single" w:sz="6" w:space="0" w:color="auto"/>
              <w:right w:val="single" w:sz="6" w:space="0" w:color="auto"/>
            </w:tcBorders>
          </w:tcPr>
          <w:p w14:paraId="7683BA4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ХQ-ТРЕ 24&amp;qуот; монитор ХДМИ</w:t>
            </w:r>
          </w:p>
        </w:tc>
        <w:tc>
          <w:tcPr>
            <w:tcW w:w="816" w:type="pct"/>
            <w:tcBorders>
              <w:top w:val="single" w:sz="6" w:space="0" w:color="auto"/>
              <w:left w:val="single" w:sz="6" w:space="0" w:color="auto"/>
              <w:bottom w:val="single" w:sz="6" w:space="0" w:color="auto"/>
              <w:right w:val="single" w:sz="6" w:space="0" w:color="auto"/>
            </w:tcBorders>
          </w:tcPr>
          <w:p w14:paraId="368F13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66068862" w14:textId="77777777" w:rsidTr="000D5CE8">
        <w:tc>
          <w:tcPr>
            <w:tcW w:w="530" w:type="pct"/>
            <w:tcBorders>
              <w:top w:val="single" w:sz="6" w:space="0" w:color="auto"/>
              <w:left w:val="single" w:sz="6" w:space="0" w:color="auto"/>
              <w:bottom w:val="single" w:sz="6" w:space="0" w:color="auto"/>
              <w:right w:val="single" w:sz="6" w:space="0" w:color="auto"/>
            </w:tcBorders>
          </w:tcPr>
          <w:p w14:paraId="7BC6715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30</w:t>
            </w:r>
          </w:p>
        </w:tc>
        <w:tc>
          <w:tcPr>
            <w:tcW w:w="3654" w:type="pct"/>
            <w:gridSpan w:val="2"/>
            <w:tcBorders>
              <w:top w:val="single" w:sz="6" w:space="0" w:color="auto"/>
              <w:left w:val="single" w:sz="6" w:space="0" w:color="auto"/>
              <w:bottom w:val="single" w:sz="6" w:space="0" w:color="auto"/>
              <w:right w:val="single" w:sz="6" w:space="0" w:color="auto"/>
            </w:tcBorders>
          </w:tcPr>
          <w:p w14:paraId="06F643A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Бенq MS506 пројектор </w:t>
            </w:r>
          </w:p>
        </w:tc>
        <w:tc>
          <w:tcPr>
            <w:tcW w:w="816" w:type="pct"/>
            <w:tcBorders>
              <w:top w:val="single" w:sz="6" w:space="0" w:color="auto"/>
              <w:left w:val="single" w:sz="6" w:space="0" w:color="auto"/>
              <w:bottom w:val="single" w:sz="6" w:space="0" w:color="auto"/>
              <w:right w:val="single" w:sz="6" w:space="0" w:color="auto"/>
            </w:tcBorders>
          </w:tcPr>
          <w:p w14:paraId="308E816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5802822E" w14:textId="77777777" w:rsidTr="000D5CE8">
        <w:tc>
          <w:tcPr>
            <w:tcW w:w="530" w:type="pct"/>
            <w:tcBorders>
              <w:top w:val="single" w:sz="6" w:space="0" w:color="auto"/>
              <w:left w:val="single" w:sz="6" w:space="0" w:color="auto"/>
              <w:bottom w:val="single" w:sz="6" w:space="0" w:color="auto"/>
              <w:right w:val="single" w:sz="6" w:space="0" w:color="auto"/>
            </w:tcBorders>
          </w:tcPr>
          <w:p w14:paraId="23AAF42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31</w:t>
            </w:r>
          </w:p>
        </w:tc>
        <w:tc>
          <w:tcPr>
            <w:tcW w:w="3654" w:type="pct"/>
            <w:gridSpan w:val="2"/>
            <w:tcBorders>
              <w:top w:val="single" w:sz="6" w:space="0" w:color="auto"/>
              <w:left w:val="single" w:sz="6" w:space="0" w:color="auto"/>
              <w:bottom w:val="single" w:sz="6" w:space="0" w:color="auto"/>
              <w:right w:val="single" w:sz="6" w:space="0" w:color="auto"/>
            </w:tcBorders>
          </w:tcPr>
          <w:p w14:paraId="7064C910"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P1250 пројектор</w:t>
            </w:r>
          </w:p>
        </w:tc>
        <w:tc>
          <w:tcPr>
            <w:tcW w:w="816" w:type="pct"/>
            <w:tcBorders>
              <w:top w:val="single" w:sz="6" w:space="0" w:color="auto"/>
              <w:left w:val="single" w:sz="6" w:space="0" w:color="auto"/>
              <w:bottom w:val="single" w:sz="6" w:space="0" w:color="auto"/>
              <w:right w:val="single" w:sz="6" w:space="0" w:color="auto"/>
            </w:tcBorders>
          </w:tcPr>
          <w:p w14:paraId="65826FA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DCFE325" w14:textId="77777777" w:rsidTr="000D5CE8">
        <w:tc>
          <w:tcPr>
            <w:tcW w:w="530" w:type="pct"/>
            <w:tcBorders>
              <w:top w:val="single" w:sz="6" w:space="0" w:color="auto"/>
              <w:left w:val="single" w:sz="6" w:space="0" w:color="auto"/>
              <w:bottom w:val="single" w:sz="6" w:space="0" w:color="auto"/>
              <w:right w:val="single" w:sz="6" w:space="0" w:color="auto"/>
            </w:tcBorders>
          </w:tcPr>
          <w:p w14:paraId="73490C1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lastRenderedPageBreak/>
              <w:t>32</w:t>
            </w:r>
          </w:p>
        </w:tc>
        <w:tc>
          <w:tcPr>
            <w:tcW w:w="3654" w:type="pct"/>
            <w:gridSpan w:val="2"/>
            <w:tcBorders>
              <w:top w:val="single" w:sz="6" w:space="0" w:color="auto"/>
              <w:left w:val="single" w:sz="6" w:space="0" w:color="auto"/>
              <w:bottom w:val="single" w:sz="6" w:space="0" w:color="auto"/>
              <w:right w:val="single" w:sz="6" w:space="0" w:color="auto"/>
            </w:tcBorders>
          </w:tcPr>
          <w:p w14:paraId="546249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X1228H ДЛП пројектор</w:t>
            </w:r>
          </w:p>
        </w:tc>
        <w:tc>
          <w:tcPr>
            <w:tcW w:w="816" w:type="pct"/>
            <w:tcBorders>
              <w:top w:val="single" w:sz="6" w:space="0" w:color="auto"/>
              <w:left w:val="single" w:sz="6" w:space="0" w:color="auto"/>
              <w:bottom w:val="single" w:sz="6" w:space="0" w:color="auto"/>
              <w:right w:val="single" w:sz="6" w:space="0" w:color="auto"/>
            </w:tcBorders>
          </w:tcPr>
          <w:p w14:paraId="599CC21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CC80DB2" w14:textId="77777777" w:rsidTr="000D5CE8">
        <w:tc>
          <w:tcPr>
            <w:tcW w:w="530" w:type="pct"/>
            <w:tcBorders>
              <w:top w:val="single" w:sz="6" w:space="0" w:color="auto"/>
              <w:left w:val="single" w:sz="6" w:space="0" w:color="auto"/>
              <w:bottom w:val="single" w:sz="6" w:space="0" w:color="auto"/>
              <w:right w:val="single" w:sz="6" w:space="0" w:color="auto"/>
            </w:tcBorders>
          </w:tcPr>
          <w:p w14:paraId="5B49F20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33</w:t>
            </w:r>
          </w:p>
        </w:tc>
        <w:tc>
          <w:tcPr>
            <w:tcW w:w="3654" w:type="pct"/>
            <w:gridSpan w:val="2"/>
            <w:tcBorders>
              <w:top w:val="single" w:sz="6" w:space="0" w:color="auto"/>
              <w:left w:val="single" w:sz="6" w:space="0" w:color="auto"/>
              <w:bottom w:val="single" w:sz="6" w:space="0" w:color="auto"/>
              <w:right w:val="single" w:sz="6" w:space="0" w:color="auto"/>
            </w:tcBorders>
          </w:tcPr>
          <w:p w14:paraId="3ED6226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Самсунг МЛ-1665 ласерски штампач</w:t>
            </w:r>
          </w:p>
        </w:tc>
        <w:tc>
          <w:tcPr>
            <w:tcW w:w="816" w:type="pct"/>
            <w:tcBorders>
              <w:top w:val="single" w:sz="6" w:space="0" w:color="auto"/>
              <w:left w:val="single" w:sz="6" w:space="0" w:color="auto"/>
              <w:bottom w:val="single" w:sz="6" w:space="0" w:color="auto"/>
              <w:right w:val="single" w:sz="6" w:space="0" w:color="auto"/>
            </w:tcBorders>
          </w:tcPr>
          <w:p w14:paraId="37F27D9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5CEEF3" w14:textId="77777777" w:rsidTr="000D5CE8">
        <w:tc>
          <w:tcPr>
            <w:tcW w:w="530" w:type="pct"/>
            <w:tcBorders>
              <w:top w:val="single" w:sz="6" w:space="0" w:color="auto"/>
              <w:left w:val="single" w:sz="6" w:space="0" w:color="auto"/>
              <w:bottom w:val="single" w:sz="6" w:space="0" w:color="auto"/>
              <w:right w:val="single" w:sz="6" w:space="0" w:color="auto"/>
            </w:tcBorders>
          </w:tcPr>
          <w:p w14:paraId="51C266B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34</w:t>
            </w:r>
          </w:p>
        </w:tc>
        <w:tc>
          <w:tcPr>
            <w:tcW w:w="3654" w:type="pct"/>
            <w:gridSpan w:val="2"/>
            <w:tcBorders>
              <w:top w:val="single" w:sz="6" w:space="0" w:color="auto"/>
              <w:left w:val="single" w:sz="6" w:space="0" w:color="auto"/>
              <w:bottom w:val="single" w:sz="6" w:space="0" w:color="auto"/>
              <w:right w:val="single" w:sz="6" w:space="0" w:color="auto"/>
            </w:tcBorders>
          </w:tcPr>
          <w:p w14:paraId="29EA660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bCs/>
                <w:kern w:val="0"/>
                <w:sz w:val="24"/>
                <w:szCs w:val="24"/>
                <w:lang w:eastAsia="hr-HR"/>
              </w:rPr>
              <w:t>Кyоцера ФС-1120 мулти</w:t>
            </w:r>
            <w:r w:rsidRPr="00117FAD">
              <w:rPr>
                <w:rFonts w:ascii="Times New Roman" w:eastAsia="Times New Roman" w:hAnsi="Times New Roman" w:cs="Times New Roman"/>
                <w:bCs/>
                <w:kern w:val="0"/>
                <w:sz w:val="24"/>
                <w:szCs w:val="24"/>
                <w:lang w:val="sr-Cyrl-BA" w:eastAsia="hr-HR"/>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2059BA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3927F915" w14:textId="77777777" w:rsidTr="000D5CE8">
        <w:tc>
          <w:tcPr>
            <w:tcW w:w="530" w:type="pct"/>
            <w:tcBorders>
              <w:top w:val="single" w:sz="6" w:space="0" w:color="auto"/>
              <w:left w:val="single" w:sz="6" w:space="0" w:color="auto"/>
              <w:bottom w:val="single" w:sz="6" w:space="0" w:color="auto"/>
              <w:right w:val="single" w:sz="6" w:space="0" w:color="auto"/>
            </w:tcBorders>
          </w:tcPr>
          <w:p w14:paraId="6147AC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35</w:t>
            </w:r>
          </w:p>
        </w:tc>
        <w:tc>
          <w:tcPr>
            <w:tcW w:w="3654" w:type="pct"/>
            <w:gridSpan w:val="2"/>
            <w:tcBorders>
              <w:top w:val="single" w:sz="6" w:space="0" w:color="auto"/>
              <w:left w:val="single" w:sz="6" w:space="0" w:color="auto"/>
              <w:bottom w:val="single" w:sz="6" w:space="0" w:color="auto"/>
              <w:right w:val="single" w:sz="6" w:space="0" w:color="auto"/>
            </w:tcBorders>
          </w:tcPr>
          <w:p w14:paraId="15ADDA3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Канцеларијски оптички миш</w:t>
            </w:r>
          </w:p>
        </w:tc>
        <w:tc>
          <w:tcPr>
            <w:tcW w:w="816" w:type="pct"/>
            <w:tcBorders>
              <w:top w:val="single" w:sz="6" w:space="0" w:color="auto"/>
              <w:left w:val="single" w:sz="6" w:space="0" w:color="auto"/>
              <w:bottom w:val="single" w:sz="6" w:space="0" w:color="auto"/>
              <w:right w:val="single" w:sz="6" w:space="0" w:color="auto"/>
            </w:tcBorders>
          </w:tcPr>
          <w:p w14:paraId="499A227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2C0D1717" w14:textId="77777777" w:rsidTr="000D5CE8">
        <w:tc>
          <w:tcPr>
            <w:tcW w:w="530" w:type="pct"/>
            <w:tcBorders>
              <w:top w:val="single" w:sz="6" w:space="0" w:color="auto"/>
              <w:left w:val="single" w:sz="6" w:space="0" w:color="auto"/>
              <w:bottom w:val="single" w:sz="6" w:space="0" w:color="auto"/>
              <w:right w:val="single" w:sz="6" w:space="0" w:color="auto"/>
            </w:tcBorders>
          </w:tcPr>
          <w:p w14:paraId="4D8B5EA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36</w:t>
            </w:r>
          </w:p>
        </w:tc>
        <w:tc>
          <w:tcPr>
            <w:tcW w:w="3654" w:type="pct"/>
            <w:gridSpan w:val="2"/>
            <w:tcBorders>
              <w:top w:val="single" w:sz="6" w:space="0" w:color="auto"/>
              <w:left w:val="single" w:sz="6" w:space="0" w:color="auto"/>
              <w:bottom w:val="single" w:sz="6" w:space="0" w:color="auto"/>
              <w:right w:val="single" w:sz="6" w:space="0" w:color="auto"/>
            </w:tcBorders>
          </w:tcPr>
          <w:p w14:paraId="76BB76E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Канцеларијска </w:t>
            </w:r>
            <w:r w:rsidRPr="00117FAD">
              <w:rPr>
                <w:rFonts w:ascii="Times New Roman" w:eastAsia="Times New Roman" w:hAnsi="Times New Roman" w:cs="Times New Roman"/>
                <w:kern w:val="0"/>
                <w:sz w:val="24"/>
                <w:szCs w:val="24"/>
                <w:lang w:val="sr-Cyrl-BA"/>
              </w:rPr>
              <w:t>тастатура,</w:t>
            </w:r>
            <w:r w:rsidRPr="00117FAD">
              <w:rPr>
                <w:rFonts w:ascii="Times New Roman" w:eastAsia="Times New Roman" w:hAnsi="Times New Roman" w:cs="Times New Roman"/>
                <w:kern w:val="0"/>
                <w:sz w:val="24"/>
                <w:szCs w:val="24"/>
              </w:rPr>
              <w:t xml:space="preserve"> мембрана</w:t>
            </w:r>
          </w:p>
        </w:tc>
        <w:tc>
          <w:tcPr>
            <w:tcW w:w="816" w:type="pct"/>
            <w:tcBorders>
              <w:top w:val="single" w:sz="6" w:space="0" w:color="auto"/>
              <w:left w:val="single" w:sz="6" w:space="0" w:color="auto"/>
              <w:bottom w:val="single" w:sz="6" w:space="0" w:color="auto"/>
              <w:right w:val="single" w:sz="6" w:space="0" w:color="auto"/>
            </w:tcBorders>
          </w:tcPr>
          <w:p w14:paraId="10CD38E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6DC1E15D" w14:textId="77777777" w:rsidTr="000D5CE8">
        <w:tc>
          <w:tcPr>
            <w:tcW w:w="530" w:type="pct"/>
            <w:tcBorders>
              <w:top w:val="single" w:sz="6" w:space="0" w:color="auto"/>
              <w:left w:val="single" w:sz="6" w:space="0" w:color="auto"/>
              <w:bottom w:val="single" w:sz="6" w:space="0" w:color="auto"/>
              <w:right w:val="single" w:sz="6" w:space="0" w:color="auto"/>
            </w:tcBorders>
          </w:tcPr>
          <w:p w14:paraId="0D3B9C0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37</w:t>
            </w:r>
          </w:p>
        </w:tc>
        <w:tc>
          <w:tcPr>
            <w:tcW w:w="3654" w:type="pct"/>
            <w:gridSpan w:val="2"/>
            <w:tcBorders>
              <w:top w:val="single" w:sz="6" w:space="0" w:color="auto"/>
              <w:left w:val="single" w:sz="6" w:space="0" w:color="auto"/>
              <w:bottom w:val="single" w:sz="6" w:space="0" w:color="auto"/>
              <w:right w:val="single" w:sz="6" w:space="0" w:color="auto"/>
            </w:tcBorders>
          </w:tcPr>
          <w:p w14:paraId="42DDAE1B"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val="sr-Cyrl-BA"/>
              </w:rPr>
              <w:t>Звучници</w:t>
            </w:r>
            <w:r w:rsidRPr="00117FAD">
              <w:rPr>
                <w:rFonts w:ascii="Times New Roman" w:eastAsia="Times New Roman" w:hAnsi="Times New Roman" w:cs="Times New Roman"/>
                <w:kern w:val="0"/>
                <w:sz w:val="24"/>
                <w:szCs w:val="24"/>
              </w:rPr>
              <w:t xml:space="preserve"> </w:t>
            </w:r>
          </w:p>
        </w:tc>
        <w:tc>
          <w:tcPr>
            <w:tcW w:w="816" w:type="pct"/>
            <w:tcBorders>
              <w:top w:val="single" w:sz="6" w:space="0" w:color="auto"/>
              <w:left w:val="single" w:sz="6" w:space="0" w:color="auto"/>
              <w:bottom w:val="single" w:sz="6" w:space="0" w:color="auto"/>
              <w:right w:val="single" w:sz="6" w:space="0" w:color="auto"/>
            </w:tcBorders>
          </w:tcPr>
          <w:p w14:paraId="4D6D1B6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1FDA80C0" w14:textId="77777777" w:rsidTr="000D5CE8">
        <w:tc>
          <w:tcPr>
            <w:tcW w:w="530" w:type="pct"/>
            <w:tcBorders>
              <w:top w:val="single" w:sz="6" w:space="0" w:color="auto"/>
              <w:left w:val="single" w:sz="6" w:space="0" w:color="auto"/>
              <w:bottom w:val="single" w:sz="6" w:space="0" w:color="auto"/>
              <w:right w:val="single" w:sz="6" w:space="0" w:color="auto"/>
            </w:tcBorders>
          </w:tcPr>
          <w:p w14:paraId="41EF928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38</w:t>
            </w:r>
          </w:p>
        </w:tc>
        <w:tc>
          <w:tcPr>
            <w:tcW w:w="3654" w:type="pct"/>
            <w:gridSpan w:val="2"/>
            <w:tcBorders>
              <w:top w:val="single" w:sz="6" w:space="0" w:color="auto"/>
              <w:left w:val="single" w:sz="6" w:space="0" w:color="auto"/>
              <w:bottom w:val="single" w:sz="6" w:space="0" w:color="auto"/>
              <w:right w:val="single" w:sz="6" w:space="0" w:color="auto"/>
            </w:tcBorders>
          </w:tcPr>
          <w:p w14:paraId="1ED58563"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 xml:space="preserve">Борг веб камера CA02 </w:t>
            </w:r>
          </w:p>
        </w:tc>
        <w:tc>
          <w:tcPr>
            <w:tcW w:w="816" w:type="pct"/>
            <w:tcBorders>
              <w:top w:val="single" w:sz="6" w:space="0" w:color="auto"/>
              <w:left w:val="single" w:sz="6" w:space="0" w:color="auto"/>
              <w:bottom w:val="single" w:sz="6" w:space="0" w:color="auto"/>
              <w:right w:val="single" w:sz="6" w:space="0" w:color="auto"/>
            </w:tcBorders>
          </w:tcPr>
          <w:p w14:paraId="006AE4D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r>
      <w:tr w:rsidR="003D429C" w:rsidRPr="00117FAD" w14:paraId="513FFDDE" w14:textId="77777777" w:rsidTr="000D5CE8">
        <w:trPr>
          <w:trHeight w:val="300"/>
        </w:trPr>
        <w:tc>
          <w:tcPr>
            <w:tcW w:w="530" w:type="pct"/>
            <w:tcBorders>
              <w:top w:val="single" w:sz="6" w:space="0" w:color="auto"/>
              <w:left w:val="single" w:sz="6" w:space="0" w:color="auto"/>
              <w:bottom w:val="single" w:sz="6" w:space="0" w:color="auto"/>
              <w:right w:val="single" w:sz="6" w:space="0" w:color="auto"/>
            </w:tcBorders>
          </w:tcPr>
          <w:p w14:paraId="1C89FB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39</w:t>
            </w:r>
          </w:p>
        </w:tc>
        <w:tc>
          <w:tcPr>
            <w:tcW w:w="3654" w:type="pct"/>
            <w:gridSpan w:val="2"/>
            <w:tcBorders>
              <w:top w:val="single" w:sz="6" w:space="0" w:color="auto"/>
              <w:left w:val="single" w:sz="6" w:space="0" w:color="auto"/>
              <w:bottom w:val="single" w:sz="6" w:space="0" w:color="auto"/>
              <w:right w:val="single" w:sz="6" w:space="0" w:color="auto"/>
            </w:tcBorders>
          </w:tcPr>
          <w:p w14:paraId="747E5F7E"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Епсон пројектор</w:t>
            </w:r>
          </w:p>
        </w:tc>
        <w:tc>
          <w:tcPr>
            <w:tcW w:w="816" w:type="pct"/>
            <w:tcBorders>
              <w:top w:val="single" w:sz="6" w:space="0" w:color="auto"/>
              <w:left w:val="single" w:sz="6" w:space="0" w:color="auto"/>
              <w:bottom w:val="single" w:sz="6" w:space="0" w:color="auto"/>
              <w:right w:val="single" w:sz="6" w:space="0" w:color="auto"/>
            </w:tcBorders>
          </w:tcPr>
          <w:p w14:paraId="2F22486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6874F1" w14:paraId="7D32BF53" w14:textId="77777777" w:rsidTr="000D5CE8">
        <w:tc>
          <w:tcPr>
            <w:tcW w:w="530" w:type="pct"/>
            <w:tcBorders>
              <w:top w:val="single" w:sz="6" w:space="0" w:color="auto"/>
              <w:left w:val="single" w:sz="6" w:space="0" w:color="auto"/>
              <w:bottom w:val="single" w:sz="6" w:space="0" w:color="auto"/>
              <w:right w:val="single" w:sz="6" w:space="0" w:color="auto"/>
            </w:tcBorders>
          </w:tcPr>
          <w:p w14:paraId="1EFB09D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40</w:t>
            </w:r>
          </w:p>
        </w:tc>
        <w:tc>
          <w:tcPr>
            <w:tcW w:w="3654" w:type="pct"/>
            <w:gridSpan w:val="2"/>
            <w:tcBorders>
              <w:top w:val="single" w:sz="6" w:space="0" w:color="auto"/>
              <w:left w:val="single" w:sz="6" w:space="0" w:color="auto"/>
              <w:bottom w:val="single" w:sz="6" w:space="0" w:color="auto"/>
              <w:right w:val="single" w:sz="6" w:space="0" w:color="auto"/>
            </w:tcBorders>
          </w:tcPr>
          <w:p w14:paraId="1FB43413" w14:textId="77777777" w:rsidR="003D429C" w:rsidRPr="00117FAD" w:rsidRDefault="003D429C" w:rsidP="000D5CE8">
            <w:pPr>
              <w:rPr>
                <w:rFonts w:ascii="Times New Roman" w:hAnsi="Times New Roman" w:cs="Times New Roman"/>
                <w:sz w:val="24"/>
                <w:szCs w:val="24"/>
                <w:lang w:val="sr-Cyrl-BA"/>
              </w:rPr>
            </w:pPr>
            <w:r w:rsidRPr="00117FAD">
              <w:rPr>
                <w:rFonts w:ascii="Times New Roman" w:hAnsi="Times New Roman" w:cs="Times New Roman"/>
                <w:sz w:val="24"/>
                <w:szCs w:val="24"/>
              </w:rPr>
              <w:t>Цанон Имаге Руннер 1435i мулти-</w:t>
            </w:r>
            <w:r w:rsidRPr="00117FAD">
              <w:rPr>
                <w:rFonts w:ascii="Times New Roman" w:hAnsi="Times New Roman" w:cs="Times New Roman"/>
                <w:sz w:val="24"/>
                <w:szCs w:val="24"/>
                <w:lang w:val="sr-Cyrl-BA"/>
              </w:rPr>
              <w:t>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5F3E89A1" w14:textId="77777777" w:rsidR="003D429C" w:rsidRPr="006874F1"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eastAsia="hr-HR"/>
              </w:rPr>
            </w:pPr>
            <w:r w:rsidRPr="00117FAD">
              <w:rPr>
                <w:rFonts w:ascii="Times New Roman" w:eastAsia="Times New Roman" w:hAnsi="Times New Roman" w:cs="Times New Roman"/>
                <w:bCs/>
                <w:kern w:val="0"/>
                <w:sz w:val="24"/>
                <w:szCs w:val="24"/>
                <w:lang w:eastAsia="hr-HR"/>
              </w:rPr>
              <w:t>1</w:t>
            </w:r>
          </w:p>
        </w:tc>
      </w:tr>
    </w:tbl>
    <w:p w14:paraId="1EE2CB31" w14:textId="77777777" w:rsidR="003D429C" w:rsidRPr="00E75730" w:rsidRDefault="003D429C" w:rsidP="003D429C">
      <w:pPr>
        <w:spacing w:line="276" w:lineRule="auto"/>
        <w:jc w:val="both"/>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22"/>
        <w:gridCol w:w="2582"/>
      </w:tblGrid>
      <w:tr w:rsidR="003D429C" w:rsidRPr="00E75730" w14:paraId="6F8F25EA" w14:textId="77777777" w:rsidTr="000D5CE8">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9C9F9" w14:textId="77777777" w:rsidR="003D429C" w:rsidRPr="00E75730" w:rsidRDefault="003D429C" w:rsidP="000D5CE8">
            <w:pPr>
              <w:spacing w:line="240" w:lineRule="auto"/>
              <w:jc w:val="center"/>
              <w:rPr>
                <w:rFonts w:ascii="Times New Roman" w:hAnsi="Times New Roman" w:cs="Times New Roman"/>
                <w:bCs/>
                <w:sz w:val="24"/>
                <w:szCs w:val="24"/>
                <w:lang w:val="sr-Cyrl-CS"/>
              </w:rPr>
            </w:pPr>
            <w:r w:rsidRPr="00E75730">
              <w:rPr>
                <w:rFonts w:ascii="Times New Roman" w:hAnsi="Times New Roman" w:cs="Times New Roman"/>
                <w:bCs/>
                <w:sz w:val="24"/>
                <w:szCs w:val="24"/>
                <w:lang w:val="sr-Cyrl-CS"/>
              </w:rPr>
              <w:t>БИБЛИОТЕЧКИ РЕСУРСИ</w:t>
            </w:r>
          </w:p>
          <w:p w14:paraId="0FE657FC" w14:textId="77777777" w:rsidR="003D429C" w:rsidRPr="00E75730" w:rsidRDefault="003D429C" w:rsidP="000D5CE8">
            <w:pPr>
              <w:spacing w:after="100" w:afterAutospacing="1"/>
              <w:jc w:val="center"/>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t>Збирни преглед броја библиотечких јединица у високошколској установи</w:t>
            </w:r>
          </w:p>
          <w:p w14:paraId="12CA2236" w14:textId="77777777" w:rsidR="003D429C" w:rsidRPr="00E75730" w:rsidRDefault="003D429C" w:rsidP="000D5CE8">
            <w:pPr>
              <w:spacing w:after="100" w:afterAutospacing="1"/>
              <w:jc w:val="center"/>
              <w:rPr>
                <w:rFonts w:ascii="Times New Roman" w:hAnsi="Times New Roman" w:cs="Times New Roman"/>
                <w:sz w:val="24"/>
                <w:szCs w:val="24"/>
                <w:lang w:val="sr-Cyrl-CS"/>
              </w:rPr>
            </w:pPr>
          </w:p>
        </w:tc>
      </w:tr>
      <w:tr w:rsidR="003D429C" w:rsidRPr="00E75730" w14:paraId="724DEA3D" w14:textId="77777777" w:rsidTr="000D5CE8">
        <w:tc>
          <w:tcPr>
            <w:tcW w:w="846" w:type="dxa"/>
            <w:tcBorders>
              <w:top w:val="single" w:sz="4" w:space="0" w:color="auto"/>
              <w:left w:val="single" w:sz="4" w:space="0" w:color="auto"/>
              <w:bottom w:val="single" w:sz="4" w:space="0" w:color="auto"/>
              <w:right w:val="single" w:sz="4" w:space="0" w:color="auto"/>
            </w:tcBorders>
          </w:tcPr>
          <w:p w14:paraId="61AE79F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Р.бр</w:t>
            </w:r>
          </w:p>
        </w:tc>
        <w:tc>
          <w:tcPr>
            <w:tcW w:w="5922" w:type="dxa"/>
            <w:tcBorders>
              <w:top w:val="single" w:sz="4" w:space="0" w:color="auto"/>
              <w:left w:val="single" w:sz="4" w:space="0" w:color="auto"/>
              <w:bottom w:val="single" w:sz="4" w:space="0" w:color="auto"/>
              <w:right w:val="single" w:sz="4" w:space="0" w:color="auto"/>
            </w:tcBorders>
          </w:tcPr>
          <w:p w14:paraId="7D89F196" w14:textId="77777777" w:rsidR="003D429C" w:rsidRPr="00E75730" w:rsidRDefault="003D429C" w:rsidP="000D5CE8">
            <w:pPr>
              <w:spacing w:after="100" w:afterAutospacing="1"/>
              <w:rPr>
                <w:rFonts w:ascii="Times New Roman" w:hAnsi="Times New Roman" w:cs="Times New Roman"/>
                <w:sz w:val="24"/>
                <w:szCs w:val="24"/>
                <w:lang w:val="sr-Cyrl-CS"/>
              </w:rPr>
            </w:pPr>
          </w:p>
        </w:tc>
        <w:tc>
          <w:tcPr>
            <w:tcW w:w="2582" w:type="dxa"/>
            <w:tcBorders>
              <w:top w:val="single" w:sz="4" w:space="0" w:color="auto"/>
              <w:left w:val="single" w:sz="4" w:space="0" w:color="auto"/>
              <w:bottom w:val="single" w:sz="4" w:space="0" w:color="auto"/>
              <w:right w:val="single" w:sz="4" w:space="0" w:color="auto"/>
            </w:tcBorders>
          </w:tcPr>
          <w:p w14:paraId="3006072C" w14:textId="77777777" w:rsidR="003D429C" w:rsidRPr="00E75730" w:rsidRDefault="003D429C" w:rsidP="000D5CE8">
            <w:pPr>
              <w:spacing w:after="100" w:afterAutospacing="1"/>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број</w:t>
            </w:r>
          </w:p>
        </w:tc>
      </w:tr>
      <w:tr w:rsidR="003D429C" w:rsidRPr="00E75730" w14:paraId="0F54CC3C" w14:textId="77777777" w:rsidTr="000D5CE8">
        <w:tc>
          <w:tcPr>
            <w:tcW w:w="846" w:type="dxa"/>
            <w:tcBorders>
              <w:top w:val="single" w:sz="4" w:space="0" w:color="auto"/>
              <w:left w:val="single" w:sz="4" w:space="0" w:color="auto"/>
              <w:bottom w:val="single" w:sz="4" w:space="0" w:color="auto"/>
              <w:right w:val="single" w:sz="4" w:space="0" w:color="auto"/>
            </w:tcBorders>
          </w:tcPr>
          <w:p w14:paraId="32201C66"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14EE40CF"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339112E"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2530</w:t>
            </w:r>
          </w:p>
        </w:tc>
      </w:tr>
      <w:tr w:rsidR="003D429C" w:rsidRPr="00E75730" w14:paraId="6CEEAF92" w14:textId="77777777" w:rsidTr="000D5CE8">
        <w:tc>
          <w:tcPr>
            <w:tcW w:w="846" w:type="dxa"/>
            <w:tcBorders>
              <w:top w:val="single" w:sz="4" w:space="0" w:color="auto"/>
              <w:left w:val="single" w:sz="4" w:space="0" w:color="auto"/>
              <w:bottom w:val="single" w:sz="4" w:space="0" w:color="auto"/>
              <w:right w:val="single" w:sz="4" w:space="0" w:color="auto"/>
            </w:tcBorders>
          </w:tcPr>
          <w:p w14:paraId="432BC7F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1A2B14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978089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152</w:t>
            </w:r>
          </w:p>
        </w:tc>
      </w:tr>
      <w:tr w:rsidR="003D429C" w:rsidRPr="00E75730" w14:paraId="4F6A0185" w14:textId="77777777" w:rsidTr="000D5CE8">
        <w:tc>
          <w:tcPr>
            <w:tcW w:w="846" w:type="dxa"/>
            <w:tcBorders>
              <w:top w:val="single" w:sz="4" w:space="0" w:color="auto"/>
              <w:left w:val="single" w:sz="4" w:space="0" w:color="auto"/>
              <w:bottom w:val="single" w:sz="4" w:space="0" w:color="auto"/>
              <w:right w:val="single" w:sz="4" w:space="0" w:color="auto"/>
            </w:tcBorders>
          </w:tcPr>
          <w:p w14:paraId="1BD25F1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097A4B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Књиге на језицима националних мањина </w:t>
            </w:r>
          </w:p>
        </w:tc>
        <w:tc>
          <w:tcPr>
            <w:tcW w:w="2582" w:type="dxa"/>
            <w:tcBorders>
              <w:top w:val="single" w:sz="4" w:space="0" w:color="auto"/>
              <w:left w:val="single" w:sz="4" w:space="0" w:color="auto"/>
              <w:bottom w:val="single" w:sz="4" w:space="0" w:color="auto"/>
              <w:right w:val="single" w:sz="4" w:space="0" w:color="auto"/>
            </w:tcBorders>
            <w:hideMark/>
          </w:tcPr>
          <w:p w14:paraId="0497D243"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3</w:t>
            </w:r>
          </w:p>
        </w:tc>
      </w:tr>
      <w:tr w:rsidR="003D429C" w:rsidRPr="00E75730" w14:paraId="619359A6"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30C9397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 xml:space="preserve">Укупно </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2AE3E28"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rPr>
              <w:t>26</w:t>
            </w:r>
            <w:r w:rsidRPr="00E75730">
              <w:rPr>
                <w:rFonts w:ascii="Times New Roman" w:hAnsi="Times New Roman" w:cs="Times New Roman"/>
                <w:b/>
                <w:bCs/>
                <w:sz w:val="24"/>
                <w:szCs w:val="24"/>
                <w:lang w:val="sr-Cyrl-RS"/>
              </w:rPr>
              <w:t>85</w:t>
            </w:r>
          </w:p>
        </w:tc>
      </w:tr>
      <w:tr w:rsidR="003D429C" w:rsidRPr="00E75730" w14:paraId="566D52C0" w14:textId="77777777" w:rsidTr="000D5CE8">
        <w:tc>
          <w:tcPr>
            <w:tcW w:w="846" w:type="dxa"/>
            <w:tcBorders>
              <w:top w:val="single" w:sz="4" w:space="0" w:color="auto"/>
              <w:left w:val="single" w:sz="4" w:space="0" w:color="auto"/>
              <w:bottom w:val="single" w:sz="4" w:space="0" w:color="auto"/>
              <w:right w:val="single" w:sz="4" w:space="0" w:color="auto"/>
            </w:tcBorders>
          </w:tcPr>
          <w:p w14:paraId="6CE31C5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5FC2B95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4C4D8ED5"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5</w:t>
            </w:r>
          </w:p>
        </w:tc>
      </w:tr>
      <w:tr w:rsidR="003D429C" w:rsidRPr="00E75730" w14:paraId="05503EB9" w14:textId="77777777" w:rsidTr="000D5CE8">
        <w:tc>
          <w:tcPr>
            <w:tcW w:w="846" w:type="dxa"/>
            <w:tcBorders>
              <w:top w:val="single" w:sz="4" w:space="0" w:color="auto"/>
              <w:left w:val="single" w:sz="4" w:space="0" w:color="auto"/>
              <w:bottom w:val="single" w:sz="4" w:space="0" w:color="auto"/>
              <w:right w:val="single" w:sz="4" w:space="0" w:color="auto"/>
            </w:tcBorders>
          </w:tcPr>
          <w:p w14:paraId="3B0C73A1"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7BCC632"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00C5CC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5</w:t>
            </w:r>
          </w:p>
        </w:tc>
      </w:tr>
      <w:tr w:rsidR="003D429C" w:rsidRPr="00E75730" w14:paraId="4B3EF37D" w14:textId="77777777" w:rsidTr="000D5CE8">
        <w:tc>
          <w:tcPr>
            <w:tcW w:w="846" w:type="dxa"/>
            <w:tcBorders>
              <w:top w:val="single" w:sz="4" w:space="0" w:color="auto"/>
              <w:left w:val="single" w:sz="4" w:space="0" w:color="auto"/>
              <w:bottom w:val="single" w:sz="4" w:space="0" w:color="auto"/>
              <w:right w:val="single" w:sz="4" w:space="0" w:color="auto"/>
            </w:tcBorders>
          </w:tcPr>
          <w:p w14:paraId="7282FF6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68D9F43"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2239CB1"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047D8599"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490FDD4C"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00A9931E"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30</w:t>
            </w:r>
          </w:p>
        </w:tc>
      </w:tr>
      <w:tr w:rsidR="003D429C" w:rsidRPr="00E75730" w14:paraId="720B0A37" w14:textId="77777777" w:rsidTr="000D5CE8">
        <w:tc>
          <w:tcPr>
            <w:tcW w:w="846" w:type="dxa"/>
            <w:tcBorders>
              <w:top w:val="single" w:sz="4" w:space="0" w:color="auto"/>
              <w:left w:val="single" w:sz="4" w:space="0" w:color="auto"/>
              <w:bottom w:val="single" w:sz="4" w:space="0" w:color="auto"/>
              <w:right w:val="single" w:sz="4" w:space="0" w:color="auto"/>
            </w:tcBorders>
          </w:tcPr>
          <w:p w14:paraId="5E7AEBB0"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CB0B19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19A9321"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32</w:t>
            </w:r>
          </w:p>
        </w:tc>
      </w:tr>
      <w:tr w:rsidR="003D429C" w:rsidRPr="00E75730" w14:paraId="58E41FC7" w14:textId="77777777" w:rsidTr="000D5CE8">
        <w:trPr>
          <w:trHeight w:val="227"/>
        </w:trPr>
        <w:tc>
          <w:tcPr>
            <w:tcW w:w="846" w:type="dxa"/>
            <w:tcBorders>
              <w:top w:val="single" w:sz="4" w:space="0" w:color="auto"/>
              <w:left w:val="single" w:sz="4" w:space="0" w:color="auto"/>
              <w:bottom w:val="single" w:sz="4" w:space="0" w:color="auto"/>
              <w:right w:val="single" w:sz="4" w:space="0" w:color="auto"/>
            </w:tcBorders>
          </w:tcPr>
          <w:p w14:paraId="2C93C6C9"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C3DC89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29450BD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10</w:t>
            </w:r>
          </w:p>
        </w:tc>
      </w:tr>
      <w:tr w:rsidR="003D429C" w:rsidRPr="00E75730" w14:paraId="5CFE1554" w14:textId="77777777" w:rsidTr="000D5CE8">
        <w:tc>
          <w:tcPr>
            <w:tcW w:w="846" w:type="dxa"/>
            <w:tcBorders>
              <w:top w:val="single" w:sz="4" w:space="0" w:color="auto"/>
              <w:left w:val="single" w:sz="4" w:space="0" w:color="auto"/>
              <w:bottom w:val="single" w:sz="4" w:space="0" w:color="auto"/>
              <w:right w:val="single" w:sz="4" w:space="0" w:color="auto"/>
            </w:tcBorders>
          </w:tcPr>
          <w:p w14:paraId="42A40BF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A6C6B3C"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1C5AA87A"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EFFFE08"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1A851C8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7FA3EE75"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42</w:t>
            </w:r>
          </w:p>
        </w:tc>
      </w:tr>
      <w:tr w:rsidR="003D429C" w:rsidRPr="00E75730" w14:paraId="12DF218E" w14:textId="77777777" w:rsidTr="000D5CE8">
        <w:tc>
          <w:tcPr>
            <w:tcW w:w="846" w:type="dxa"/>
            <w:tcBorders>
              <w:top w:val="single" w:sz="4" w:space="0" w:color="auto"/>
              <w:left w:val="single" w:sz="4" w:space="0" w:color="auto"/>
              <w:bottom w:val="single" w:sz="4" w:space="0" w:color="auto"/>
              <w:right w:val="single" w:sz="4" w:space="0" w:color="auto"/>
            </w:tcBorders>
          </w:tcPr>
          <w:p w14:paraId="4DC158B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D7630B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0A379F18"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85</w:t>
            </w:r>
          </w:p>
        </w:tc>
      </w:tr>
      <w:tr w:rsidR="003D429C" w:rsidRPr="00E75730" w14:paraId="4EBAF1EC" w14:textId="77777777" w:rsidTr="000D5CE8">
        <w:tc>
          <w:tcPr>
            <w:tcW w:w="846" w:type="dxa"/>
            <w:tcBorders>
              <w:top w:val="single" w:sz="4" w:space="0" w:color="auto"/>
              <w:left w:val="single" w:sz="4" w:space="0" w:color="auto"/>
              <w:bottom w:val="single" w:sz="4" w:space="0" w:color="auto"/>
              <w:right w:val="single" w:sz="4" w:space="0" w:color="auto"/>
            </w:tcBorders>
          </w:tcPr>
          <w:p w14:paraId="15170327"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EE0BC5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w:t>
            </w:r>
            <w:r w:rsidRPr="00E75730">
              <w:rPr>
                <w:rFonts w:ascii="Times New Roman" w:hAnsi="Times New Roman" w:cs="Times New Roman"/>
                <w:sz w:val="24"/>
                <w:szCs w:val="24"/>
              </w:rPr>
              <w:t>џ</w:t>
            </w:r>
            <w:r w:rsidRPr="00E75730">
              <w:rPr>
                <w:rFonts w:ascii="Times New Roman" w:hAnsi="Times New Roman" w:cs="Times New Roman"/>
                <w:sz w:val="24"/>
                <w:szCs w:val="24"/>
                <w:lang w:val="sr-Cyrl-CS"/>
              </w:rPr>
              <w:t>беници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7EA65940"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30</w:t>
            </w:r>
          </w:p>
        </w:tc>
      </w:tr>
      <w:tr w:rsidR="003D429C" w:rsidRPr="00E75730" w14:paraId="28752F15" w14:textId="77777777" w:rsidTr="000D5CE8">
        <w:tc>
          <w:tcPr>
            <w:tcW w:w="846" w:type="dxa"/>
            <w:tcBorders>
              <w:top w:val="single" w:sz="4" w:space="0" w:color="auto"/>
              <w:left w:val="single" w:sz="4" w:space="0" w:color="auto"/>
              <w:bottom w:val="single" w:sz="4" w:space="0" w:color="auto"/>
              <w:right w:val="single" w:sz="4" w:space="0" w:color="auto"/>
            </w:tcBorders>
          </w:tcPr>
          <w:p w14:paraId="74DFC65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47CA09F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CED58D2"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0F75D0C" w14:textId="77777777" w:rsidTr="000D5CE8">
        <w:tc>
          <w:tcPr>
            <w:tcW w:w="6768" w:type="dxa"/>
            <w:gridSpan w:val="2"/>
            <w:tcBorders>
              <w:top w:val="single" w:sz="4" w:space="0" w:color="auto"/>
              <w:left w:val="single" w:sz="4" w:space="0" w:color="auto"/>
              <w:bottom w:val="single" w:sz="4" w:space="0" w:color="auto"/>
              <w:right w:val="single" w:sz="4" w:space="0" w:color="auto"/>
            </w:tcBorders>
          </w:tcPr>
          <w:p w14:paraId="329BF45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b/>
                <w:bCs/>
                <w:sz w:val="24"/>
                <w:szCs w:val="24"/>
                <w:lang w:val="sr-Cyrl-CS"/>
              </w:rPr>
              <w:t xml:space="preserve">                                                                                                        Укупно</w:t>
            </w:r>
          </w:p>
        </w:tc>
        <w:tc>
          <w:tcPr>
            <w:tcW w:w="2582" w:type="dxa"/>
            <w:tcBorders>
              <w:top w:val="single" w:sz="4" w:space="0" w:color="auto"/>
              <w:left w:val="single" w:sz="4" w:space="0" w:color="auto"/>
              <w:bottom w:val="single" w:sz="4" w:space="0" w:color="auto"/>
              <w:right w:val="single" w:sz="4" w:space="0" w:color="auto"/>
            </w:tcBorders>
          </w:tcPr>
          <w:p w14:paraId="23F9CB42"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315</w:t>
            </w:r>
          </w:p>
        </w:tc>
      </w:tr>
      <w:tr w:rsidR="003D429C" w:rsidRPr="00E75730" w14:paraId="5DD777BE" w14:textId="77777777" w:rsidTr="000D5CE8">
        <w:tc>
          <w:tcPr>
            <w:tcW w:w="846" w:type="dxa"/>
            <w:tcBorders>
              <w:top w:val="single" w:sz="4" w:space="0" w:color="auto"/>
              <w:left w:val="single" w:sz="4" w:space="0" w:color="auto"/>
              <w:bottom w:val="single" w:sz="4" w:space="0" w:color="auto"/>
              <w:right w:val="single" w:sz="4" w:space="0" w:color="auto"/>
            </w:tcBorders>
          </w:tcPr>
          <w:p w14:paraId="6CB9666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1F9B7855"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Издања Независног универзитета </w:t>
            </w:r>
          </w:p>
        </w:tc>
        <w:tc>
          <w:tcPr>
            <w:tcW w:w="2582" w:type="dxa"/>
            <w:tcBorders>
              <w:top w:val="single" w:sz="4" w:space="0" w:color="auto"/>
              <w:left w:val="single" w:sz="4" w:space="0" w:color="auto"/>
              <w:bottom w:val="single" w:sz="4" w:space="0" w:color="auto"/>
              <w:right w:val="single" w:sz="4" w:space="0" w:color="auto"/>
            </w:tcBorders>
          </w:tcPr>
          <w:p w14:paraId="2A641DC9"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152</w:t>
            </w:r>
          </w:p>
        </w:tc>
      </w:tr>
      <w:tr w:rsidR="003D429C" w:rsidRPr="00E75730" w14:paraId="3D33447E" w14:textId="77777777" w:rsidTr="000D5CE8">
        <w:tc>
          <w:tcPr>
            <w:tcW w:w="846" w:type="dxa"/>
            <w:tcBorders>
              <w:top w:val="single" w:sz="4" w:space="0" w:color="auto"/>
              <w:left w:val="single" w:sz="4" w:space="0" w:color="auto"/>
              <w:bottom w:val="single" w:sz="4" w:space="0" w:color="auto"/>
              <w:right w:val="single" w:sz="4" w:space="0" w:color="auto"/>
            </w:tcBorders>
          </w:tcPr>
          <w:p w14:paraId="2E19980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26EB175F" w14:textId="77777777" w:rsidR="003D429C" w:rsidRPr="00E75730" w:rsidRDefault="003D429C" w:rsidP="000D5CE8">
            <w:pPr>
              <w:spacing w:after="100" w:afterAutospacing="1"/>
              <w:rPr>
                <w:rFonts w:ascii="Times New Roman" w:hAnsi="Times New Roman" w:cs="Times New Roman"/>
                <w:sz w:val="24"/>
                <w:szCs w:val="24"/>
                <w:lang w:val="sr-Cyrl-RS"/>
              </w:rPr>
            </w:pPr>
            <w:r w:rsidRPr="00E75730">
              <w:rPr>
                <w:rFonts w:ascii="Times New Roman" w:hAnsi="Times New Roman" w:cs="Times New Roman"/>
                <w:sz w:val="24"/>
                <w:szCs w:val="24"/>
                <w:lang w:val="sr-Cyrl-RS"/>
              </w:rPr>
              <w:t>Наставничко-истраживачка библиотека</w:t>
            </w:r>
          </w:p>
        </w:tc>
        <w:tc>
          <w:tcPr>
            <w:tcW w:w="2582" w:type="dxa"/>
            <w:tcBorders>
              <w:top w:val="single" w:sz="4" w:space="0" w:color="auto"/>
              <w:left w:val="single" w:sz="4" w:space="0" w:color="auto"/>
              <w:bottom w:val="single" w:sz="4" w:space="0" w:color="auto"/>
              <w:right w:val="single" w:sz="4" w:space="0" w:color="auto"/>
            </w:tcBorders>
          </w:tcPr>
          <w:p w14:paraId="23EC5987" w14:textId="77777777" w:rsidR="003D429C" w:rsidRPr="00E75730" w:rsidRDefault="003D429C" w:rsidP="000D5CE8">
            <w:pPr>
              <w:spacing w:after="100" w:afterAutospacing="1"/>
              <w:jc w:val="center"/>
              <w:rPr>
                <w:rFonts w:ascii="Times New Roman" w:hAnsi="Times New Roman" w:cs="Times New Roman"/>
                <w:sz w:val="24"/>
                <w:szCs w:val="24"/>
                <w:lang w:val="sr-Latn-RS"/>
              </w:rPr>
            </w:pPr>
            <w:r w:rsidRPr="00E75730">
              <w:rPr>
                <w:rFonts w:ascii="Times New Roman" w:hAnsi="Times New Roman" w:cs="Times New Roman"/>
                <w:sz w:val="24"/>
                <w:szCs w:val="24"/>
                <w:lang w:val="sr-Cyrl-RS"/>
              </w:rPr>
              <w:t>152</w:t>
            </w:r>
            <w:r w:rsidRPr="00E75730">
              <w:rPr>
                <w:rFonts w:ascii="Times New Roman" w:hAnsi="Times New Roman" w:cs="Times New Roman"/>
                <w:sz w:val="24"/>
                <w:szCs w:val="24"/>
                <w:lang w:val="sr-Latn-RS"/>
              </w:rPr>
              <w:t>8</w:t>
            </w:r>
          </w:p>
        </w:tc>
      </w:tr>
      <w:tr w:rsidR="003D429C" w:rsidRPr="00E75730" w14:paraId="38A9A0D2" w14:textId="77777777" w:rsidTr="000D5CE8">
        <w:tc>
          <w:tcPr>
            <w:tcW w:w="846" w:type="dxa"/>
            <w:tcBorders>
              <w:top w:val="single" w:sz="4" w:space="0" w:color="auto"/>
              <w:left w:val="single" w:sz="4" w:space="0" w:color="auto"/>
              <w:bottom w:val="single" w:sz="4" w:space="0" w:color="auto"/>
              <w:right w:val="single" w:sz="4" w:space="0" w:color="auto"/>
            </w:tcBorders>
          </w:tcPr>
          <w:p w14:paraId="72D7754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4EBC21E1"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Електронска издања</w:t>
            </w:r>
          </w:p>
        </w:tc>
        <w:tc>
          <w:tcPr>
            <w:tcW w:w="2582" w:type="dxa"/>
            <w:tcBorders>
              <w:top w:val="single" w:sz="4" w:space="0" w:color="auto"/>
              <w:left w:val="single" w:sz="4" w:space="0" w:color="auto"/>
              <w:bottom w:val="single" w:sz="4" w:space="0" w:color="auto"/>
              <w:right w:val="single" w:sz="4" w:space="0" w:color="auto"/>
            </w:tcBorders>
          </w:tcPr>
          <w:p w14:paraId="226C87FC"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12 191</w:t>
            </w:r>
          </w:p>
        </w:tc>
      </w:tr>
      <w:tr w:rsidR="003D429C" w:rsidRPr="00E75730" w14:paraId="1D88390F"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E8B5CB2"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237012A6"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RS"/>
              </w:rPr>
              <w:t>13 87</w:t>
            </w:r>
            <w:r w:rsidRPr="00E75730">
              <w:rPr>
                <w:rFonts w:ascii="Times New Roman" w:hAnsi="Times New Roman" w:cs="Times New Roman"/>
                <w:b/>
                <w:bCs/>
                <w:sz w:val="24"/>
                <w:szCs w:val="24"/>
                <w:lang w:val="sr-Latn-RS"/>
              </w:rPr>
              <w:t>1</w:t>
            </w:r>
          </w:p>
        </w:tc>
      </w:tr>
      <w:tr w:rsidR="003D429C" w:rsidRPr="00E75730" w14:paraId="7007271B" w14:textId="77777777" w:rsidTr="000D5CE8">
        <w:tc>
          <w:tcPr>
            <w:tcW w:w="9350" w:type="dxa"/>
            <w:gridSpan w:val="3"/>
            <w:tcBorders>
              <w:top w:val="single" w:sz="4" w:space="0" w:color="auto"/>
              <w:left w:val="single" w:sz="4" w:space="0" w:color="auto"/>
              <w:bottom w:val="single" w:sz="4" w:space="0" w:color="auto"/>
              <w:right w:val="single" w:sz="4" w:space="0" w:color="auto"/>
            </w:tcBorders>
          </w:tcPr>
          <w:p w14:paraId="0E01A442" w14:textId="77777777" w:rsidR="003D429C" w:rsidRPr="00E75730" w:rsidRDefault="003D429C" w:rsidP="000D5CE8">
            <w:pPr>
              <w:spacing w:after="100" w:afterAutospacing="1"/>
              <w:rPr>
                <w:rFonts w:ascii="Times New Roman" w:hAnsi="Times New Roman" w:cs="Times New Roman"/>
                <w:b/>
                <w:bCs/>
                <w:sz w:val="24"/>
                <w:szCs w:val="24"/>
                <w:lang w:val="sr-Cyrl-RS"/>
              </w:rPr>
            </w:pPr>
          </w:p>
        </w:tc>
      </w:tr>
      <w:tr w:rsidR="003D429C" w:rsidRPr="00E75730" w14:paraId="2195891C"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D741A50" w14:textId="77777777" w:rsidR="003D429C" w:rsidRPr="00E75730" w:rsidRDefault="003D429C" w:rsidP="000D5CE8">
            <w:pPr>
              <w:spacing w:after="100" w:afterAutospacing="1"/>
              <w:jc w:val="right"/>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t xml:space="preserve">Укупно библиотечких јединица /наслова/ </w:t>
            </w:r>
          </w:p>
        </w:tc>
        <w:tc>
          <w:tcPr>
            <w:tcW w:w="2582" w:type="dxa"/>
            <w:tcBorders>
              <w:top w:val="single" w:sz="4" w:space="0" w:color="auto"/>
              <w:left w:val="single" w:sz="4" w:space="0" w:color="auto"/>
              <w:bottom w:val="single" w:sz="4" w:space="0" w:color="auto"/>
              <w:right w:val="single" w:sz="4" w:space="0" w:color="auto"/>
            </w:tcBorders>
            <w:hideMark/>
          </w:tcPr>
          <w:p w14:paraId="4A22514B"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CS"/>
              </w:rPr>
              <w:t>16 94</w:t>
            </w:r>
            <w:r w:rsidRPr="00E75730">
              <w:rPr>
                <w:rFonts w:ascii="Times New Roman" w:hAnsi="Times New Roman" w:cs="Times New Roman"/>
                <w:b/>
                <w:bCs/>
                <w:sz w:val="24"/>
                <w:szCs w:val="24"/>
                <w:lang w:val="sr-Latn-RS"/>
              </w:rPr>
              <w:t>3</w:t>
            </w:r>
          </w:p>
        </w:tc>
      </w:tr>
    </w:tbl>
    <w:p w14:paraId="0BD2345C" w14:textId="6E1CAE46" w:rsidR="00CC321D" w:rsidRDefault="00CC321D" w:rsidP="004809C2">
      <w:pPr>
        <w:spacing w:line="276" w:lineRule="auto"/>
        <w:jc w:val="both"/>
        <w:rPr>
          <w:lang w:val="sr-Cyrl-RS"/>
        </w:rPr>
      </w:pPr>
    </w:p>
    <w:p w14:paraId="5D569669" w14:textId="77777777" w:rsidR="003D429C" w:rsidRDefault="003D429C" w:rsidP="004809C2">
      <w:pPr>
        <w:spacing w:line="276" w:lineRule="auto"/>
        <w:jc w:val="both"/>
        <w:rPr>
          <w:lang w:val="sr-Cyrl-RS"/>
        </w:rPr>
      </w:pPr>
    </w:p>
    <w:p w14:paraId="1435155F"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7. Управљање информацијама о студијским програмима</w:t>
      </w:r>
    </w:p>
    <w:p w14:paraId="5381A06C" w14:textId="4DE355A2"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Управљање информацијама о студијском програму </w:t>
      </w:r>
      <w:r w:rsidR="006F4295">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битан аспект система осигурања квалитета. Он обухвата сљедеће активности:</w:t>
      </w:r>
    </w:p>
    <w:p w14:paraId="2EF430F1" w14:textId="57BCC850" w:rsidR="003D429C" w:rsidRPr="00E75730" w:rsidRDefault="003D429C" w:rsidP="003D429C">
      <w:pPr>
        <w:pStyle w:val="ListParagraph"/>
        <w:numPr>
          <w:ilvl w:val="0"/>
          <w:numId w:val="34"/>
        </w:numPr>
        <w:spacing w:line="276" w:lineRule="auto"/>
        <w:jc w:val="both"/>
        <w:rPr>
          <w:lang w:val="ru-RU"/>
        </w:rPr>
      </w:pPr>
      <w:r w:rsidRPr="00E75730">
        <w:rPr>
          <w:lang w:val="ru-RU"/>
        </w:rPr>
        <w:t xml:space="preserve">Записивање и ажурирање информација: Факултет има систем за ефикасно записивање и ажурирање информација о студијском програму </w:t>
      </w:r>
      <w:r w:rsidR="006F4295">
        <w:rPr>
          <w:lang w:val="ru-RU"/>
        </w:rPr>
        <w:t>Пословна</w:t>
      </w:r>
      <w:r w:rsidRPr="00E75730">
        <w:rPr>
          <w:lang w:val="ru-RU"/>
        </w:rPr>
        <w:t xml:space="preserve"> информатика. Ово укључује податке о предметима, наставним плановима, програмским циљевима, испитима и оцјењивању.</w:t>
      </w:r>
    </w:p>
    <w:p w14:paraId="690661FE"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Доступност информација: Информације о студијском програму су доступне студентима, запосленима и заинтересованим странама на веб страници Универзитета, брошурама, електронским докуменатима и другим форматима који омогућавају лак приступ информацијама.</w:t>
      </w:r>
    </w:p>
    <w:p w14:paraId="34EA4250"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Комуникација и обавјештавање: Факултет има механизме за ефикасну комуникацију и обавјештавање студената и запослених о свим битним информацијама у вези са студијским програмом. Ово укључује електронску пошту, обавјештења на веб страницама, објаве на социјалним мрежама и слично.</w:t>
      </w:r>
    </w:p>
    <w:p w14:paraId="19FEC644"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Евидентирање и анализа података: Факултет евидентира податке о студентима, њиховом напретку, испитима и оцјенама, како би се пратио напредак студената и оцјенила ефикасност студијског програма. Такође, изградио је механизме који служе за анализу података и добијање корисних информација за унапређење програма.</w:t>
      </w:r>
    </w:p>
    <w:p w14:paraId="5E08D1F4" w14:textId="77777777" w:rsidR="003D429C" w:rsidRPr="00E75730" w:rsidRDefault="003D429C" w:rsidP="003D429C">
      <w:pPr>
        <w:pStyle w:val="ListParagraph"/>
        <w:numPr>
          <w:ilvl w:val="0"/>
          <w:numId w:val="34"/>
        </w:numPr>
        <w:spacing w:after="240" w:line="276" w:lineRule="auto"/>
        <w:jc w:val="both"/>
        <w:rPr>
          <w:lang w:val="ru-RU"/>
        </w:rPr>
      </w:pPr>
      <w:r w:rsidRPr="00E75730">
        <w:rPr>
          <w:lang w:val="ru-RU"/>
        </w:rPr>
        <w:t>Заштита информација: Факултет примјењује мјере за заштиту информација о студијском програму, како би осигурао њихову конфиденцијалност и спријечио неовлашћен приступ.</w:t>
      </w:r>
    </w:p>
    <w:p w14:paraId="0A26F942" w14:textId="45D52DD5" w:rsidR="003D429C"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Управљање информацијама о студијском програму </w:t>
      </w:r>
      <w:r w:rsidR="006F4295">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систематично и добро организовано, са јасно дефинисаним одговорностима и процедурама.</w:t>
      </w:r>
    </w:p>
    <w:p w14:paraId="6A9255E3" w14:textId="0AF5E226" w:rsidR="003D429C" w:rsidRDefault="003D429C" w:rsidP="003D429C">
      <w:pPr>
        <w:spacing w:line="276" w:lineRule="auto"/>
        <w:jc w:val="both"/>
        <w:rPr>
          <w:rFonts w:ascii="Times New Roman" w:hAnsi="Times New Roman" w:cs="Times New Roman"/>
          <w:sz w:val="24"/>
          <w:szCs w:val="24"/>
          <w:lang w:val="ru-RU"/>
        </w:rPr>
      </w:pPr>
    </w:p>
    <w:p w14:paraId="60E87E0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8. Информисање јавности о студијским програмима</w:t>
      </w:r>
    </w:p>
    <w:p w14:paraId="52387111" w14:textId="4B570D4F"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Процес информисања јавности о студијском програму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транспарентан, редован и ефикасан. </w:t>
      </w:r>
    </w:p>
    <w:p w14:paraId="5A5689CB" w14:textId="0FD54E21"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Информације су јасне, тачне и лако приступачне за јавност. Тиме се омогућава потенцијалним студентима да сазнају све што им је потребно да донесу информисану одлуку о упису на студијски програм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w:t>
      </w:r>
    </w:p>
    <w:p w14:paraId="44F10AC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Факултета за информатику су активно укључени у промоцију факултета као и у бројне пројектне и истраживачке активности о чему свједоче бројне фотографије и саопштења за медије. </w:t>
      </w:r>
    </w:p>
    <w:p w14:paraId="6E388DC6"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Информисање подразумијева пружање јасних информација о различитим аспектима активности и процеса на Универзитету. Акценат се мора ставити на проширење сазнања одређених циљних група и опште јавности према високом образовању, Универзитету и поједим областима ангажовања факултета. </w:t>
      </w:r>
    </w:p>
    <w:p w14:paraId="0AA3D85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w:t>
      </w:r>
    </w:p>
    <w:p w14:paraId="4AAE912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Међу најважнијим комуникацијским каналима који се користе у остваривању комуникативне стратегије и политике односа с јавношћу су:</w:t>
      </w:r>
    </w:p>
    <w:p w14:paraId="2602D345" w14:textId="363A95AD" w:rsidR="003D429C" w:rsidRPr="00E75730" w:rsidRDefault="003D429C" w:rsidP="003D429C">
      <w:pPr>
        <w:pStyle w:val="ListParagraph"/>
        <w:numPr>
          <w:ilvl w:val="0"/>
          <w:numId w:val="35"/>
        </w:numPr>
        <w:spacing w:line="276" w:lineRule="auto"/>
        <w:jc w:val="both"/>
        <w:rPr>
          <w:lang w:val="ru-RU"/>
        </w:rPr>
      </w:pPr>
      <w:r w:rsidRPr="00E75730">
        <w:rPr>
          <w:lang w:val="ru-RU"/>
        </w:rPr>
        <w:t xml:space="preserve">Web портал Независног универзитета Бања Лука (Факултет има доста добро дизајнирану и информативну веб страницу на којој су доступне све битне информације о студијском програму </w:t>
      </w:r>
      <w:r w:rsidR="00D41B9D">
        <w:rPr>
          <w:lang w:val="ru-RU"/>
        </w:rPr>
        <w:t>Пословна</w:t>
      </w:r>
      <w:r w:rsidRPr="00E75730">
        <w:rPr>
          <w:lang w:val="ru-RU"/>
        </w:rPr>
        <w:t xml:space="preserve"> информатика. Овдје се налазе подаци о програму, структури студија, предметима, наставним плановима, наставницима, резултатима итд.).</w:t>
      </w:r>
    </w:p>
    <w:p w14:paraId="556FB29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Друштвене мреже (Факултет је активан на друштвеним мрежама као што је Фејсбук. Преко њих се могу дистрибуирати вијести, снимци, објаве и слично, што омогућава широком кругу људи да сазнају више о студијском програму).</w:t>
      </w:r>
    </w:p>
    <w:p w14:paraId="3923315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Директна комуникација са грађанима, средњим школама и институцијама (Факултет организује информативне састанке или догађаје на којима су присутни професори, студенти и представници факултета. Овако нешто је добра прилика да се усмено пренесу све релевантне информације о студијском програму и одговори на питања и недоумице потенцијалних студената и њихових родитеља).</w:t>
      </w:r>
    </w:p>
    <w:p w14:paraId="16295C7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 xml:space="preserve">Медији: ТВ – Радиотелевизија Републике Српске, Алтернативна телевизија, БН телевизија, РТВ БиХ; дневни и седмични штампани медији (Факултет организује </w:t>
      </w:r>
      <w:r w:rsidRPr="00E75730">
        <w:rPr>
          <w:lang w:val="ru-RU"/>
        </w:rPr>
        <w:lastRenderedPageBreak/>
        <w:t>сарадњу са локалним медијима, као што су новине, радио или телевизија. Ово укључује писање чланака, давање интервјуа или објављивање реклама, што доприноси повећању видљивости и промовисању студијског програма).</w:t>
      </w:r>
    </w:p>
    <w:p w14:paraId="4BCDAE2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Промотивни материјали који се раде на Универзитету (НУБЛ креира и дистрибуира информативне материјале као што су брошуре, флајери и леци. Ови материјали садрже основне информације о студијском програму, предностима, условима уписа итд).</w:t>
      </w:r>
    </w:p>
    <w:p w14:paraId="2C9EF559"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Неформални сусрети са новинарима.</w:t>
      </w:r>
    </w:p>
    <w:p w14:paraId="69370F60"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Отворени дани Универзитета и свечаности поводом дана Универзитета.</w:t>
      </w:r>
    </w:p>
    <w:p w14:paraId="15F188E0" w14:textId="0055D0FD" w:rsidR="003D429C" w:rsidRDefault="003D429C" w:rsidP="003D429C">
      <w:pPr>
        <w:spacing w:line="276" w:lineRule="auto"/>
        <w:jc w:val="both"/>
        <w:rPr>
          <w:lang w:val="sr-Cyrl-RS"/>
        </w:rPr>
      </w:pPr>
    </w:p>
    <w:p w14:paraId="49E3BA55" w14:textId="77777777" w:rsidR="00465893" w:rsidRPr="00E75730" w:rsidRDefault="00465893" w:rsidP="00465893">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40702A97" w14:textId="6AE7AB40"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Континуирано праћење, периодична евалуација и ревизија студијских програма имају за циљ да оцијене ефикасност и релевантност студијског програма </w:t>
      </w:r>
      <w:r w:rsidR="00D41B9D">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w:t>
      </w:r>
    </w:p>
    <w:p w14:paraId="2A1EC949" w14:textId="77777777"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Процес континуираног праћења овог судијског програма обухвата следеће аспекте:</w:t>
      </w:r>
    </w:p>
    <w:p w14:paraId="7A1CB49B"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резултата студената: Редовно се прате достигнућа студената кроз испитне резултате, оцјене, пројекте итд. Ово помаже у идентификовању јаких и слабих тачака студијског програма и утврђивању евентуалних потреба за промјенама.</w:t>
      </w:r>
    </w:p>
    <w:p w14:paraId="3A499C44"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мишљења студената: Анкетирање студената и сакупљање њихових ставова и мишљења о квалитету студијског програма и наставе. Ово се обавља путем анонимних анкета.</w:t>
      </w:r>
    </w:p>
    <w:p w14:paraId="34FC9D38" w14:textId="77777777" w:rsidR="00465893" w:rsidRPr="00E75730" w:rsidRDefault="00465893" w:rsidP="00465893">
      <w:pPr>
        <w:pStyle w:val="ListParagraph"/>
        <w:numPr>
          <w:ilvl w:val="0"/>
          <w:numId w:val="36"/>
        </w:numPr>
        <w:spacing w:after="240" w:line="276" w:lineRule="auto"/>
        <w:jc w:val="both"/>
        <w:rPr>
          <w:lang w:val="ru-RU"/>
        </w:rPr>
      </w:pPr>
      <w:r w:rsidRPr="00E75730">
        <w:rPr>
          <w:lang w:val="ru-RU"/>
        </w:rPr>
        <w:t>Праћење резултата: Анализа достигнућа студената по завршетку студија, укључујући ступање на тржиште рада, континуирано образовање, успјешност у професионалном развоју итд.</w:t>
      </w:r>
    </w:p>
    <w:p w14:paraId="5A282FE1" w14:textId="77777777" w:rsidR="00465893" w:rsidRPr="00E75730" w:rsidRDefault="00465893" w:rsidP="00465893">
      <w:pPr>
        <w:spacing w:line="276" w:lineRule="auto"/>
        <w:jc w:val="both"/>
        <w:rPr>
          <w:rFonts w:ascii="Times New Roman" w:hAnsi="Times New Roman" w:cs="Times New Roman"/>
          <w:i/>
          <w:iCs/>
          <w:sz w:val="24"/>
          <w:szCs w:val="24"/>
          <w:lang w:val="ru-RU"/>
        </w:rPr>
      </w:pPr>
      <w:r w:rsidRPr="00E75730">
        <w:rPr>
          <w:rFonts w:ascii="Times New Roman" w:hAnsi="Times New Roman" w:cs="Times New Roman"/>
          <w:i/>
          <w:iCs/>
          <w:sz w:val="24"/>
          <w:szCs w:val="24"/>
          <w:lang w:val="ru-RU"/>
        </w:rPr>
        <w:t>Студентска анкета</w:t>
      </w:r>
    </w:p>
    <w:p w14:paraId="168E9D95" w14:textId="77777777" w:rsidR="00465893" w:rsidRPr="00E75730" w:rsidRDefault="00465893" w:rsidP="00465893">
      <w:pPr>
        <w:spacing w:line="276" w:lineRule="auto"/>
        <w:jc w:val="both"/>
        <w:rPr>
          <w:rFonts w:ascii="Times New Roman" w:hAnsi="Times New Roman" w:cs="Times New Roman"/>
          <w:sz w:val="24"/>
          <w:szCs w:val="24"/>
          <w:u w:val="single"/>
          <w:lang w:val="ru-RU"/>
        </w:rPr>
      </w:pPr>
      <w:r w:rsidRPr="00E75730">
        <w:rPr>
          <w:rFonts w:ascii="Times New Roman" w:hAnsi="Times New Roman" w:cs="Times New Roman"/>
          <w:sz w:val="24"/>
          <w:szCs w:val="24"/>
          <w:u w:val="single"/>
          <w:lang w:val="ru-RU"/>
        </w:rPr>
        <w:t>Резултати анкете за дипломиране студенте</w:t>
      </w:r>
    </w:p>
    <w:p w14:paraId="773F17BB" w14:textId="5AB353F5" w:rsidR="003D429C" w:rsidRDefault="000D5CE8"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Укупно анкетираних студената: </w:t>
      </w:r>
      <w:r w:rsidR="00D41B9D">
        <w:rPr>
          <w:rFonts w:ascii="Times New Roman" w:hAnsi="Times New Roman" w:cs="Times New Roman"/>
          <w:sz w:val="24"/>
          <w:szCs w:val="24"/>
          <w:lang w:val="ru-RU"/>
        </w:rPr>
        <w:t>2</w:t>
      </w:r>
    </w:p>
    <w:p w14:paraId="07758BE6" w14:textId="725B56B8" w:rsidR="000D5CE8" w:rsidRDefault="000D5CE8" w:rsidP="003D429C">
      <w:pPr>
        <w:spacing w:line="276" w:lineRule="auto"/>
        <w:jc w:val="both"/>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1 и графиконима 1-2 је приказан проценат за следећа питања: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978"/>
        <w:gridCol w:w="2829"/>
      </w:tblGrid>
      <w:tr w:rsidR="000D5CE8" w:rsidRPr="00E75730" w14:paraId="08D2717E" w14:textId="77777777" w:rsidTr="000D5CE8">
        <w:tc>
          <w:tcPr>
            <w:tcW w:w="290" w:type="pct"/>
            <w:shd w:val="clear" w:color="auto" w:fill="BFBFBF" w:themeFill="background1" w:themeFillShade="BF"/>
            <w:vAlign w:val="center"/>
          </w:tcPr>
          <w:p w14:paraId="0BA105E9" w14:textId="77777777" w:rsidR="000D5CE8" w:rsidRPr="00E75730" w:rsidRDefault="000D5CE8" w:rsidP="000D5CE8">
            <w:pPr>
              <w:jc w:val="center"/>
              <w:rPr>
                <w:rFonts w:ascii="Times New Roman" w:hAnsi="Times New Roman" w:cs="Times New Roman"/>
                <w:sz w:val="24"/>
                <w:szCs w:val="24"/>
                <w:lang w:val="sr-Cyrl-CS"/>
              </w:rPr>
            </w:pPr>
          </w:p>
        </w:tc>
        <w:tc>
          <w:tcPr>
            <w:tcW w:w="3197" w:type="pct"/>
            <w:shd w:val="clear" w:color="auto" w:fill="BFBFBF" w:themeFill="background1" w:themeFillShade="BF"/>
            <w:vAlign w:val="center"/>
          </w:tcPr>
          <w:p w14:paraId="3B6C7F61" w14:textId="77777777" w:rsidR="000D5CE8" w:rsidRPr="00E75730" w:rsidRDefault="000D5CE8" w:rsidP="000D5CE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513" w:type="pct"/>
            <w:tcBorders>
              <w:right w:val="single" w:sz="4" w:space="0" w:color="auto"/>
            </w:tcBorders>
            <w:shd w:val="clear" w:color="auto" w:fill="BFBFBF" w:themeFill="background1" w:themeFillShade="BF"/>
            <w:vAlign w:val="center"/>
          </w:tcPr>
          <w:p w14:paraId="4C5F8DDF" w14:textId="77777777" w:rsidR="000D5CE8" w:rsidRPr="00E75730" w:rsidRDefault="000D5CE8" w:rsidP="000D5CE8">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Одговор</w:t>
            </w:r>
          </w:p>
        </w:tc>
      </w:tr>
      <w:tr w:rsidR="000D5CE8" w:rsidRPr="00E75730" w14:paraId="5764F3CA" w14:textId="77777777" w:rsidTr="000D5CE8">
        <w:tc>
          <w:tcPr>
            <w:tcW w:w="290" w:type="pct"/>
            <w:vAlign w:val="center"/>
          </w:tcPr>
          <w:p w14:paraId="0C589B36"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3197" w:type="pct"/>
            <w:vAlign w:val="center"/>
          </w:tcPr>
          <w:p w14:paraId="3E470F14"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сте запослени?</w:t>
            </w:r>
          </w:p>
        </w:tc>
        <w:tc>
          <w:tcPr>
            <w:tcW w:w="1513" w:type="pct"/>
            <w:tcBorders>
              <w:right w:val="single" w:sz="4" w:space="0" w:color="auto"/>
            </w:tcBorders>
            <w:vAlign w:val="center"/>
          </w:tcPr>
          <w:p w14:paraId="471A4F67" w14:textId="7023B742" w:rsidR="000D5CE8" w:rsidRPr="00E75730" w:rsidRDefault="000D5CE8" w:rsidP="00D41B9D">
            <w:pPr>
              <w:spacing w:before="40" w:after="4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 </w:t>
            </w:r>
            <w:r w:rsidR="00D41B9D">
              <w:rPr>
                <w:rFonts w:ascii="Times New Roman" w:hAnsi="Times New Roman" w:cs="Times New Roman"/>
                <w:sz w:val="24"/>
                <w:szCs w:val="24"/>
                <w:lang w:val="sr-Cyrl-CS"/>
              </w:rPr>
              <w:t>100</w:t>
            </w:r>
            <w:r>
              <w:rPr>
                <w:rFonts w:ascii="Times New Roman" w:hAnsi="Times New Roman" w:cs="Times New Roman"/>
                <w:sz w:val="24"/>
                <w:szCs w:val="24"/>
                <w:lang w:val="sr-Cyrl-CS"/>
              </w:rPr>
              <w:t>%</w:t>
            </w:r>
          </w:p>
        </w:tc>
      </w:tr>
      <w:tr w:rsidR="000D5CE8" w:rsidRPr="00E75730" w14:paraId="0785BDE3" w14:textId="77777777" w:rsidTr="000D5CE8">
        <w:tc>
          <w:tcPr>
            <w:tcW w:w="290" w:type="pct"/>
            <w:vAlign w:val="center"/>
          </w:tcPr>
          <w:p w14:paraId="56E97043"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3197" w:type="pct"/>
            <w:vAlign w:val="center"/>
          </w:tcPr>
          <w:p w14:paraId="5484990C"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би препоручили факултет другима?</w:t>
            </w:r>
          </w:p>
        </w:tc>
        <w:tc>
          <w:tcPr>
            <w:tcW w:w="1513" w:type="pct"/>
            <w:tcBorders>
              <w:right w:val="single" w:sz="4" w:space="0" w:color="auto"/>
            </w:tcBorders>
            <w:vAlign w:val="center"/>
          </w:tcPr>
          <w:p w14:paraId="7DF051F9" w14:textId="03DA20BD"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100%</w:t>
            </w:r>
          </w:p>
        </w:tc>
      </w:tr>
      <w:tr w:rsidR="000D5CE8" w:rsidRPr="00E75730" w14:paraId="48D3A407" w14:textId="77777777" w:rsidTr="000D5CE8">
        <w:tc>
          <w:tcPr>
            <w:tcW w:w="290" w:type="pct"/>
            <w:vAlign w:val="center"/>
          </w:tcPr>
          <w:p w14:paraId="30D26DD4"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3197" w:type="pct"/>
            <w:vAlign w:val="center"/>
          </w:tcPr>
          <w:p w14:paraId="13CC38FB"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У којој мјери стечена знања вам помажу у послу?</w:t>
            </w:r>
          </w:p>
        </w:tc>
        <w:tc>
          <w:tcPr>
            <w:tcW w:w="1513" w:type="pct"/>
            <w:tcBorders>
              <w:right w:val="single" w:sz="4" w:space="0" w:color="auto"/>
            </w:tcBorders>
            <w:vAlign w:val="center"/>
          </w:tcPr>
          <w:p w14:paraId="1CB2BC4B" w14:textId="3E923D4A"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 великој </w:t>
            </w:r>
            <w:r w:rsidR="00D41B9D">
              <w:rPr>
                <w:rFonts w:ascii="Times New Roman" w:hAnsi="Times New Roman" w:cs="Times New Roman"/>
                <w:sz w:val="24"/>
                <w:szCs w:val="24"/>
                <w:lang w:val="sr-Cyrl-CS"/>
              </w:rPr>
              <w:t>100</w:t>
            </w:r>
            <w:r>
              <w:rPr>
                <w:rFonts w:ascii="Times New Roman" w:hAnsi="Times New Roman" w:cs="Times New Roman"/>
                <w:sz w:val="24"/>
                <w:szCs w:val="24"/>
                <w:lang w:val="sr-Cyrl-CS"/>
              </w:rPr>
              <w:t>%</w:t>
            </w:r>
          </w:p>
          <w:p w14:paraId="57754BC0" w14:textId="1B4180C9" w:rsidR="000D5CE8"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дјелимично </w:t>
            </w:r>
            <w:r w:rsidR="00D41B9D">
              <w:rPr>
                <w:rFonts w:ascii="Times New Roman" w:hAnsi="Times New Roman" w:cs="Times New Roman"/>
                <w:sz w:val="24"/>
                <w:szCs w:val="24"/>
                <w:lang w:val="sr-Cyrl-CS"/>
              </w:rPr>
              <w:t>0</w:t>
            </w:r>
            <w:r>
              <w:rPr>
                <w:rFonts w:ascii="Times New Roman" w:hAnsi="Times New Roman" w:cs="Times New Roman"/>
                <w:sz w:val="24"/>
                <w:szCs w:val="24"/>
                <w:lang w:val="sr-Cyrl-CS"/>
              </w:rPr>
              <w:t>%</w:t>
            </w:r>
          </w:p>
          <w:p w14:paraId="43C71DEB" w14:textId="0A914058"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уопште не </w:t>
            </w:r>
            <w:r>
              <w:rPr>
                <w:rFonts w:ascii="Times New Roman" w:hAnsi="Times New Roman" w:cs="Times New Roman"/>
                <w:sz w:val="24"/>
                <w:szCs w:val="24"/>
                <w:lang w:val="sr-Cyrl-CS"/>
              </w:rPr>
              <w:t>0%</w:t>
            </w:r>
          </w:p>
        </w:tc>
      </w:tr>
    </w:tbl>
    <w:p w14:paraId="351ACA74" w14:textId="1CC98D49" w:rsidR="000D5CE8" w:rsidRDefault="000D5CE8" w:rsidP="003D429C">
      <w:pPr>
        <w:spacing w:line="276" w:lineRule="auto"/>
        <w:jc w:val="both"/>
        <w:rPr>
          <w:lang w:val="sr-Cyrl-RS"/>
        </w:rPr>
      </w:pPr>
    </w:p>
    <w:p w14:paraId="766E8618" w14:textId="5A633FD2" w:rsidR="002C27BB" w:rsidRDefault="00D41B9D" w:rsidP="002C27BB">
      <w:pPr>
        <w:keepNext/>
        <w:spacing w:line="276" w:lineRule="auto"/>
        <w:jc w:val="center"/>
      </w:pPr>
      <w:r>
        <w:rPr>
          <w:noProof/>
        </w:rPr>
        <w:lastRenderedPageBreak/>
        <w:drawing>
          <wp:inline distT="0" distB="0" distL="0" distR="0" wp14:anchorId="2C944C9F" wp14:editId="14509EC9">
            <wp:extent cx="4438650" cy="2695575"/>
            <wp:effectExtent l="0" t="0" r="0" b="9525"/>
            <wp:docPr id="1" name="Chart 1">
              <a:extLst xmlns:a="http://schemas.openxmlformats.org/drawingml/2006/main">
                <a:ext uri="{FF2B5EF4-FFF2-40B4-BE49-F238E27FC236}">
                  <a16:creationId xmlns:a16="http://schemas.microsoft.com/office/drawing/2014/main" id="{E7EE4DE1-8A07-9B5C-3555-ADF8658A6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3DF319" w14:textId="641F1207" w:rsidR="002C27BB" w:rsidRDefault="002C27BB" w:rsidP="002C27BB">
      <w:pPr>
        <w:pStyle w:val="Caption"/>
        <w:jc w:val="center"/>
        <w:rPr>
          <w:lang w:val="sr-Cyrl-RS"/>
        </w:rPr>
      </w:pPr>
      <w:r w:rsidRPr="0065654E">
        <w:t>Графикон 1. Одговори студената на питање: Да ли сте запослени</w:t>
      </w:r>
    </w:p>
    <w:p w14:paraId="64756940" w14:textId="693374E6" w:rsidR="002C27BB" w:rsidRDefault="00D41B9D" w:rsidP="002C27BB">
      <w:pPr>
        <w:keepNext/>
        <w:spacing w:line="276" w:lineRule="auto"/>
        <w:jc w:val="center"/>
      </w:pPr>
      <w:r>
        <w:rPr>
          <w:noProof/>
        </w:rPr>
        <w:drawing>
          <wp:inline distT="0" distB="0" distL="0" distR="0" wp14:anchorId="761882F4" wp14:editId="09101DD7">
            <wp:extent cx="4829175" cy="2733675"/>
            <wp:effectExtent l="0" t="0" r="9525" b="9525"/>
            <wp:docPr id="6" name="Chart 6">
              <a:extLst xmlns:a="http://schemas.openxmlformats.org/drawingml/2006/main">
                <a:ext uri="{FF2B5EF4-FFF2-40B4-BE49-F238E27FC236}">
                  <a16:creationId xmlns:a16="http://schemas.microsoft.com/office/drawing/2014/main" id="{64957A77-8F00-5E5F-3CFB-0CD385CDC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0BDEC9" w14:textId="6F2AC31C" w:rsidR="002C27BB" w:rsidRDefault="002C27BB" w:rsidP="002C27BB">
      <w:pPr>
        <w:pStyle w:val="Caption"/>
        <w:jc w:val="center"/>
        <w:rPr>
          <w:lang w:val="sr-Cyrl-RS"/>
        </w:rPr>
      </w:pPr>
      <w:r w:rsidRPr="00EC04CC">
        <w:t>Графикон 2. Одговори студената о корисности усвојених знања у њиховом раду</w:t>
      </w:r>
    </w:p>
    <w:p w14:paraId="2B1FCB84" w14:textId="10868FA0" w:rsidR="002C27BB" w:rsidRDefault="002C27BB" w:rsidP="002C27BB">
      <w:pPr>
        <w:spacing w:line="276" w:lineRule="auto"/>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2 је направљен преглед одговора на питање „У којој мјери сте задовољни знањима која вам је факултет пружио?“, оцјењивана су три параметра: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324"/>
        <w:gridCol w:w="3381"/>
      </w:tblGrid>
      <w:tr w:rsidR="002C27BB" w:rsidRPr="00E75730" w14:paraId="0C4CF74C" w14:textId="77777777" w:rsidTr="002C27BB">
        <w:trPr>
          <w:jc w:val="center"/>
        </w:trPr>
        <w:tc>
          <w:tcPr>
            <w:tcW w:w="345" w:type="pct"/>
            <w:shd w:val="clear" w:color="auto" w:fill="BFBFBF" w:themeFill="background1" w:themeFillShade="BF"/>
            <w:vAlign w:val="center"/>
          </w:tcPr>
          <w:p w14:paraId="4759ABAA" w14:textId="77777777" w:rsidR="002C27BB" w:rsidRPr="00E75730" w:rsidRDefault="002C27BB" w:rsidP="00C71CD7">
            <w:pPr>
              <w:jc w:val="center"/>
              <w:rPr>
                <w:rFonts w:ascii="Times New Roman" w:hAnsi="Times New Roman" w:cs="Times New Roman"/>
                <w:sz w:val="24"/>
                <w:szCs w:val="24"/>
                <w:lang w:val="sr-Cyrl-CS"/>
              </w:rPr>
            </w:pPr>
          </w:p>
        </w:tc>
        <w:tc>
          <w:tcPr>
            <w:tcW w:w="2847" w:type="pct"/>
            <w:shd w:val="clear" w:color="auto" w:fill="BFBFBF" w:themeFill="background1" w:themeFillShade="BF"/>
            <w:vAlign w:val="center"/>
          </w:tcPr>
          <w:p w14:paraId="561B8388"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808" w:type="pct"/>
            <w:tcBorders>
              <w:right w:val="single" w:sz="4" w:space="0" w:color="auto"/>
            </w:tcBorders>
            <w:shd w:val="clear" w:color="auto" w:fill="BFBFBF" w:themeFill="background1" w:themeFillShade="BF"/>
            <w:vAlign w:val="center"/>
          </w:tcPr>
          <w:p w14:paraId="7891CC06" w14:textId="77777777" w:rsidR="002C27BB" w:rsidRPr="00E75730" w:rsidRDefault="002C27BB" w:rsidP="00C71CD7">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Просјечна оцјена</w:t>
            </w:r>
          </w:p>
        </w:tc>
      </w:tr>
      <w:tr w:rsidR="002C27BB" w:rsidRPr="00E75730" w14:paraId="02BE3C0B" w14:textId="77777777" w:rsidTr="002C27BB">
        <w:trPr>
          <w:jc w:val="center"/>
        </w:trPr>
        <w:tc>
          <w:tcPr>
            <w:tcW w:w="345" w:type="pct"/>
            <w:vAlign w:val="center"/>
          </w:tcPr>
          <w:p w14:paraId="7FB7CE7C"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2847" w:type="pct"/>
            <w:vAlign w:val="center"/>
          </w:tcPr>
          <w:p w14:paraId="49796DDF"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Стручна знања</w:t>
            </w:r>
          </w:p>
        </w:tc>
        <w:tc>
          <w:tcPr>
            <w:tcW w:w="1808" w:type="pct"/>
            <w:tcBorders>
              <w:right w:val="single" w:sz="4" w:space="0" w:color="auto"/>
            </w:tcBorders>
            <w:vAlign w:val="bottom"/>
          </w:tcPr>
          <w:p w14:paraId="5278E38B" w14:textId="6ED4CBEF" w:rsidR="002C27BB" w:rsidRPr="00E72D4A" w:rsidRDefault="002C27BB" w:rsidP="00E72D4A">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rPr>
              <w:t>9,</w:t>
            </w:r>
            <w:r w:rsidR="00E72D4A">
              <w:rPr>
                <w:rFonts w:ascii="Times New Roman" w:hAnsi="Times New Roman" w:cs="Times New Roman"/>
                <w:color w:val="000000"/>
                <w:sz w:val="24"/>
                <w:szCs w:val="24"/>
                <w:lang w:val="sr-Cyrl-RS"/>
              </w:rPr>
              <w:t>00</w:t>
            </w:r>
          </w:p>
        </w:tc>
      </w:tr>
      <w:tr w:rsidR="002C27BB" w:rsidRPr="00E75730" w14:paraId="2027C52A" w14:textId="77777777" w:rsidTr="002C27BB">
        <w:trPr>
          <w:jc w:val="center"/>
        </w:trPr>
        <w:tc>
          <w:tcPr>
            <w:tcW w:w="345" w:type="pct"/>
            <w:vAlign w:val="center"/>
          </w:tcPr>
          <w:p w14:paraId="57121EBA"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2847" w:type="pct"/>
            <w:vAlign w:val="center"/>
          </w:tcPr>
          <w:p w14:paraId="6D31B045"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Практична знања</w:t>
            </w:r>
          </w:p>
        </w:tc>
        <w:tc>
          <w:tcPr>
            <w:tcW w:w="1808" w:type="pct"/>
            <w:tcBorders>
              <w:right w:val="single" w:sz="4" w:space="0" w:color="auto"/>
            </w:tcBorders>
            <w:vAlign w:val="bottom"/>
          </w:tcPr>
          <w:p w14:paraId="26442AB9" w14:textId="64FBB4DF" w:rsidR="002C27BB" w:rsidRPr="002C27BB" w:rsidRDefault="00E72D4A" w:rsidP="00C71CD7">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9,00</w:t>
            </w:r>
          </w:p>
        </w:tc>
      </w:tr>
      <w:tr w:rsidR="002C27BB" w:rsidRPr="00E75730" w14:paraId="31DEB745" w14:textId="77777777" w:rsidTr="002C27BB">
        <w:trPr>
          <w:jc w:val="center"/>
        </w:trPr>
        <w:tc>
          <w:tcPr>
            <w:tcW w:w="345" w:type="pct"/>
            <w:vAlign w:val="center"/>
          </w:tcPr>
          <w:p w14:paraId="30C39A73" w14:textId="77777777" w:rsidR="002C27BB" w:rsidRPr="00E75730" w:rsidRDefault="002C27BB" w:rsidP="00C71CD7">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2847" w:type="pct"/>
            <w:vAlign w:val="center"/>
          </w:tcPr>
          <w:p w14:paraId="5B08FE79" w14:textId="77777777" w:rsidR="002C27BB" w:rsidRPr="00E75730" w:rsidRDefault="002C27BB" w:rsidP="00C71CD7">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Развој вјештина</w:t>
            </w:r>
          </w:p>
        </w:tc>
        <w:tc>
          <w:tcPr>
            <w:tcW w:w="1808" w:type="pct"/>
            <w:tcBorders>
              <w:right w:val="single" w:sz="4" w:space="0" w:color="auto"/>
            </w:tcBorders>
            <w:vAlign w:val="bottom"/>
          </w:tcPr>
          <w:p w14:paraId="031759DA" w14:textId="25C98A6A" w:rsidR="002C27BB" w:rsidRPr="002C27BB" w:rsidRDefault="00E72D4A" w:rsidP="00C71CD7">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9,00</w:t>
            </w:r>
          </w:p>
        </w:tc>
      </w:tr>
    </w:tbl>
    <w:p w14:paraId="15409EF5" w14:textId="4C106E2B" w:rsidR="002C27BB" w:rsidRDefault="002C27BB" w:rsidP="002C27BB">
      <w:pPr>
        <w:spacing w:line="276" w:lineRule="auto"/>
        <w:rPr>
          <w:noProof/>
        </w:rPr>
      </w:pPr>
    </w:p>
    <w:p w14:paraId="1BBF1B14" w14:textId="3C0BFCA0" w:rsidR="002C27BB" w:rsidRDefault="00E72D4A" w:rsidP="002C27BB">
      <w:pPr>
        <w:keepNext/>
        <w:spacing w:line="276" w:lineRule="auto"/>
        <w:jc w:val="center"/>
      </w:pPr>
      <w:r>
        <w:rPr>
          <w:noProof/>
        </w:rPr>
        <w:lastRenderedPageBreak/>
        <w:drawing>
          <wp:inline distT="0" distB="0" distL="0" distR="0" wp14:anchorId="32E75939" wp14:editId="46E006A6">
            <wp:extent cx="5505450" cy="3771900"/>
            <wp:effectExtent l="0" t="0" r="0" b="0"/>
            <wp:docPr id="7" name="Chart 7">
              <a:extLst xmlns:a="http://schemas.openxmlformats.org/drawingml/2006/main">
                <a:ext uri="{FF2B5EF4-FFF2-40B4-BE49-F238E27FC236}">
                  <a16:creationId xmlns:a16="http://schemas.microsoft.com/office/drawing/2014/main" id="{1162AE7D-944E-52E7-AA0C-7078FF2FD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5F49DB" w14:textId="75805B53" w:rsidR="002C27BB" w:rsidRDefault="002C27BB" w:rsidP="002C27BB">
      <w:pPr>
        <w:pStyle w:val="Caption"/>
        <w:rPr>
          <w:lang w:val="sr-Cyrl-RS"/>
        </w:rPr>
      </w:pPr>
      <w:r w:rsidRPr="00DE1D7A">
        <w:t>Графикон 3. Одговори студената о њиховом задовољству у вези са усвојеним знањима која су пружена на Факултету</w:t>
      </w:r>
    </w:p>
    <w:p w14:paraId="45AB6720" w14:textId="32279772" w:rsidR="002C27BB" w:rsidRDefault="002C27BB" w:rsidP="002C27BB">
      <w:pPr>
        <w:spacing w:line="276" w:lineRule="auto"/>
        <w:rPr>
          <w:rFonts w:ascii="Times New Roman" w:hAnsi="Times New Roman" w:cs="Times New Roman"/>
          <w:sz w:val="24"/>
          <w:szCs w:val="24"/>
          <w:u w:val="single"/>
          <w:lang w:val="sr-Cyrl-CS"/>
        </w:rPr>
      </w:pPr>
      <w:r w:rsidRPr="00E75730">
        <w:rPr>
          <w:rFonts w:ascii="Times New Roman" w:hAnsi="Times New Roman" w:cs="Times New Roman"/>
          <w:sz w:val="24"/>
          <w:szCs w:val="24"/>
          <w:u w:val="single"/>
          <w:lang w:val="sr-Cyrl-CS"/>
        </w:rPr>
        <w:t xml:space="preserve">Резултати анкете за све студенте на студијском програму </w:t>
      </w:r>
      <w:r w:rsidR="008B09E9">
        <w:rPr>
          <w:rFonts w:ascii="Times New Roman" w:hAnsi="Times New Roman" w:cs="Times New Roman"/>
          <w:sz w:val="24"/>
          <w:szCs w:val="24"/>
          <w:u w:val="single"/>
          <w:lang w:val="sr-Cyrl-CS"/>
        </w:rPr>
        <w:t>Пословна</w:t>
      </w:r>
      <w:r w:rsidRPr="00E75730">
        <w:rPr>
          <w:rFonts w:ascii="Times New Roman" w:hAnsi="Times New Roman" w:cs="Times New Roman"/>
          <w:sz w:val="24"/>
          <w:szCs w:val="24"/>
          <w:u w:val="single"/>
          <w:lang w:val="sr-Cyrl-CS"/>
        </w:rPr>
        <w:t xml:space="preserve"> информатика у </w:t>
      </w:r>
      <w:r>
        <w:rPr>
          <w:rFonts w:ascii="Times New Roman" w:hAnsi="Times New Roman" w:cs="Times New Roman"/>
          <w:sz w:val="24"/>
          <w:szCs w:val="24"/>
          <w:u w:val="single"/>
          <w:lang w:val="sr-Cyrl-CS"/>
        </w:rPr>
        <w:t>школској 2022/23. години</w:t>
      </w:r>
    </w:p>
    <w:p w14:paraId="429DC326" w14:textId="5F1532AA" w:rsidR="002C27BB" w:rsidRDefault="002C27BB"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анкети су учествовали студенти студијског програма </w:t>
      </w:r>
      <w:r w:rsidR="00262822">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укупно </w:t>
      </w:r>
      <w:r w:rsidR="00262822">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студента. Анкета је обављена током љетног семестра школске 20</w:t>
      </w:r>
      <w:r w:rsidR="005C79F1">
        <w:rPr>
          <w:rFonts w:ascii="Times New Roman" w:hAnsi="Times New Roman" w:cs="Times New Roman"/>
          <w:sz w:val="24"/>
          <w:szCs w:val="24"/>
          <w:lang w:val="ru-RU"/>
        </w:rPr>
        <w:t>22</w:t>
      </w:r>
      <w:r w:rsidRPr="00E75730">
        <w:rPr>
          <w:rFonts w:ascii="Times New Roman" w:hAnsi="Times New Roman" w:cs="Times New Roman"/>
          <w:sz w:val="24"/>
          <w:szCs w:val="24"/>
          <w:lang w:val="ru-RU"/>
        </w:rPr>
        <w:t>/20</w:t>
      </w:r>
      <w:r>
        <w:rPr>
          <w:rFonts w:ascii="Times New Roman" w:hAnsi="Times New Roman" w:cs="Times New Roman"/>
          <w:sz w:val="24"/>
          <w:szCs w:val="24"/>
          <w:lang w:val="ru-RU"/>
        </w:rPr>
        <w:t>2</w:t>
      </w:r>
      <w:r w:rsidR="005C79F1">
        <w:rPr>
          <w:rFonts w:ascii="Times New Roman" w:hAnsi="Times New Roman" w:cs="Times New Roman"/>
          <w:sz w:val="24"/>
          <w:szCs w:val="24"/>
          <w:lang w:val="ru-RU"/>
        </w:rPr>
        <w:t>3</w:t>
      </w:r>
      <w:r w:rsidRPr="00E75730">
        <w:rPr>
          <w:rFonts w:ascii="Times New Roman" w:hAnsi="Times New Roman" w:cs="Times New Roman"/>
          <w:sz w:val="24"/>
          <w:szCs w:val="24"/>
          <w:lang w:val="ru-RU"/>
        </w:rPr>
        <w:t>. године.</w:t>
      </w:r>
    </w:p>
    <w:p w14:paraId="79427B5B" w14:textId="4DCBDDAB" w:rsidR="005C79F1" w:rsidRDefault="00262822" w:rsidP="0028468B">
      <w:pPr>
        <w:keepNext/>
        <w:spacing w:line="276" w:lineRule="auto"/>
        <w:jc w:val="center"/>
      </w:pPr>
      <w:r>
        <w:rPr>
          <w:noProof/>
        </w:rPr>
        <w:lastRenderedPageBreak/>
        <w:drawing>
          <wp:inline distT="0" distB="0" distL="0" distR="0" wp14:anchorId="2103B566" wp14:editId="1331BD05">
            <wp:extent cx="5695950" cy="3443287"/>
            <wp:effectExtent l="0" t="0" r="0" b="5080"/>
            <wp:docPr id="8" name="Chart 8">
              <a:extLst xmlns:a="http://schemas.openxmlformats.org/drawingml/2006/main">
                <a:ext uri="{FF2B5EF4-FFF2-40B4-BE49-F238E27FC236}">
                  <a16:creationId xmlns:a16="http://schemas.microsoft.com/office/drawing/2014/main" id="{6185DD1B-CC1E-270C-A6F5-3685EB513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7F4423" w14:textId="14D9C264" w:rsidR="005C79F1" w:rsidRDefault="005C79F1" w:rsidP="005C79F1">
      <w:pPr>
        <w:pStyle w:val="Caption"/>
        <w:rPr>
          <w:lang w:val="sr-Cyrl-RS"/>
        </w:rPr>
      </w:pPr>
      <w:r w:rsidRPr="001922F6">
        <w:t xml:space="preserve">Графикон </w:t>
      </w:r>
      <w:r>
        <w:rPr>
          <w:lang w:val="sr-Cyrl-RS"/>
        </w:rPr>
        <w:t>4</w:t>
      </w:r>
      <w:r w:rsidRPr="001922F6">
        <w:t xml:space="preserve">. Одговори студената о њиховом задовољству </w:t>
      </w:r>
      <w:r w:rsidRPr="005C79F1">
        <w:t xml:space="preserve">квалитетом наставе на студијском програму </w:t>
      </w:r>
      <w:r w:rsidR="00262822">
        <w:rPr>
          <w:lang w:val="sr-Cyrl-RS"/>
        </w:rPr>
        <w:t>Пословна</w:t>
      </w:r>
      <w:r w:rsidRPr="005C79F1">
        <w:t xml:space="preserve"> информатика</w:t>
      </w:r>
    </w:p>
    <w:p w14:paraId="14950558" w14:textId="4E4309C1" w:rsidR="005C79F1" w:rsidRDefault="005C79F1"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Од </w:t>
      </w:r>
      <w:r w:rsidR="00636D2F">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анкетиран</w:t>
      </w:r>
      <w:r>
        <w:rPr>
          <w:rFonts w:ascii="Times New Roman" w:hAnsi="Times New Roman" w:cs="Times New Roman"/>
          <w:sz w:val="24"/>
          <w:szCs w:val="24"/>
          <w:lang w:val="ru-RU"/>
        </w:rPr>
        <w:t>а</w:t>
      </w:r>
      <w:r w:rsidRPr="00E75730">
        <w:rPr>
          <w:rFonts w:ascii="Times New Roman" w:hAnsi="Times New Roman" w:cs="Times New Roman"/>
          <w:sz w:val="24"/>
          <w:szCs w:val="24"/>
          <w:lang w:val="ru-RU"/>
        </w:rPr>
        <w:t xml:space="preserve"> студента, </w:t>
      </w:r>
      <w:r w:rsidR="00636D2F">
        <w:rPr>
          <w:rFonts w:ascii="Times New Roman" w:hAnsi="Times New Roman" w:cs="Times New Roman"/>
          <w:sz w:val="24"/>
          <w:szCs w:val="24"/>
          <w:lang w:val="ru-RU"/>
        </w:rPr>
        <w:t>сви су одговорили</w:t>
      </w:r>
      <w:r w:rsidRPr="00E75730">
        <w:rPr>
          <w:rFonts w:ascii="Times New Roman" w:hAnsi="Times New Roman" w:cs="Times New Roman"/>
          <w:sz w:val="24"/>
          <w:szCs w:val="24"/>
          <w:lang w:val="ru-RU"/>
        </w:rPr>
        <w:t xml:space="preserve"> да </w:t>
      </w:r>
      <w:r w:rsidR="00636D2F">
        <w:rPr>
          <w:rFonts w:ascii="Times New Roman" w:hAnsi="Times New Roman" w:cs="Times New Roman"/>
          <w:sz w:val="24"/>
          <w:szCs w:val="24"/>
          <w:lang w:val="ru-RU"/>
        </w:rPr>
        <w:t>су</w:t>
      </w:r>
      <w:r w:rsidRPr="00E75730">
        <w:rPr>
          <w:rFonts w:ascii="Times New Roman" w:hAnsi="Times New Roman" w:cs="Times New Roman"/>
          <w:sz w:val="24"/>
          <w:szCs w:val="24"/>
          <w:lang w:val="ru-RU"/>
        </w:rPr>
        <w:t xml:space="preserve"> у потпуности задовољн</w:t>
      </w:r>
      <w:r w:rsidR="00636D2F">
        <w:rPr>
          <w:rFonts w:ascii="Times New Roman" w:hAnsi="Times New Roman" w:cs="Times New Roman"/>
          <w:sz w:val="24"/>
          <w:szCs w:val="24"/>
          <w:lang w:val="ru-RU"/>
        </w:rPr>
        <w:t>и квалитетом наставе</w:t>
      </w:r>
      <w:r>
        <w:rPr>
          <w:rFonts w:ascii="Times New Roman" w:hAnsi="Times New Roman" w:cs="Times New Roman"/>
          <w:sz w:val="24"/>
          <w:szCs w:val="24"/>
          <w:lang w:val="ru-RU"/>
        </w:rPr>
        <w:t>.</w:t>
      </w:r>
    </w:p>
    <w:p w14:paraId="5820F15E" w14:textId="54A4DED2" w:rsidR="0028468B" w:rsidRDefault="003F2361" w:rsidP="0028468B">
      <w:pPr>
        <w:keepNext/>
        <w:spacing w:line="276" w:lineRule="auto"/>
      </w:pPr>
      <w:r>
        <w:rPr>
          <w:noProof/>
        </w:rPr>
        <w:drawing>
          <wp:inline distT="0" distB="0" distL="0" distR="0" wp14:anchorId="5404FB46" wp14:editId="56181B31">
            <wp:extent cx="5295900" cy="3005138"/>
            <wp:effectExtent l="0" t="0" r="0" b="5080"/>
            <wp:docPr id="2" name="Chart 2">
              <a:extLst xmlns:a="http://schemas.openxmlformats.org/drawingml/2006/main">
                <a:ext uri="{FF2B5EF4-FFF2-40B4-BE49-F238E27FC236}">
                  <a16:creationId xmlns:a16="http://schemas.microsoft.com/office/drawing/2014/main" id="{CC802415-E887-EF4C-D938-904A580E3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E0E4C4" w14:textId="371F57E0" w:rsidR="005C79F1" w:rsidRDefault="0028468B" w:rsidP="0028468B">
      <w:pPr>
        <w:pStyle w:val="Caption"/>
        <w:rPr>
          <w:lang w:val="sr-Cyrl-RS"/>
        </w:rPr>
      </w:pPr>
      <w:r w:rsidRPr="00E752D5">
        <w:t xml:space="preserve">Графикон </w:t>
      </w:r>
      <w:r>
        <w:rPr>
          <w:lang w:val="sr-Cyrl-RS"/>
        </w:rPr>
        <w:t>5</w:t>
      </w:r>
      <w:r w:rsidRPr="00E752D5">
        <w:t xml:space="preserve">. Одговори студената </w:t>
      </w:r>
      <w:r>
        <w:rPr>
          <w:lang w:val="sr-Cyrl-RS"/>
        </w:rPr>
        <w:t>на питање д</w:t>
      </w:r>
      <w:r w:rsidRPr="0028468B">
        <w:rPr>
          <w:lang w:val="sr-Cyrl-RS"/>
        </w:rPr>
        <w:t>а ли професори редовно држе наставу према наставном програму</w:t>
      </w:r>
    </w:p>
    <w:p w14:paraId="487B0624" w14:textId="06461F11" w:rsidR="0028468B" w:rsidRDefault="003F2361" w:rsidP="0028468B">
      <w:pPr>
        <w:rPr>
          <w:rFonts w:ascii="Times New Roman" w:hAnsi="Times New Roman" w:cs="Times New Roman"/>
          <w:noProof/>
          <w:sz w:val="24"/>
          <w:szCs w:val="24"/>
          <w:lang w:val="sr-Cyrl-RS"/>
        </w:rPr>
      </w:pPr>
      <w:r>
        <w:rPr>
          <w:rFonts w:ascii="Times New Roman" w:hAnsi="Times New Roman" w:cs="Times New Roman"/>
          <w:noProof/>
          <w:sz w:val="24"/>
          <w:szCs w:val="24"/>
          <w:lang w:val="sr-Cyrl-RS"/>
        </w:rPr>
        <w:lastRenderedPageBreak/>
        <w:t>Три</w:t>
      </w:r>
      <w:r w:rsidR="0028468B">
        <w:rPr>
          <w:rFonts w:ascii="Times New Roman" w:hAnsi="Times New Roman" w:cs="Times New Roman"/>
          <w:noProof/>
          <w:sz w:val="24"/>
          <w:szCs w:val="24"/>
          <w:lang w:val="sr-Cyrl-RS"/>
        </w:rPr>
        <w:t xml:space="preserve"> </w:t>
      </w:r>
      <w:r w:rsidR="0028468B" w:rsidRPr="00E75730">
        <w:rPr>
          <w:rFonts w:ascii="Times New Roman" w:hAnsi="Times New Roman" w:cs="Times New Roman"/>
          <w:noProof/>
          <w:sz w:val="24"/>
          <w:szCs w:val="24"/>
          <w:lang w:val="sr-Cyrl-RS"/>
        </w:rPr>
        <w:t xml:space="preserve">студента </w:t>
      </w:r>
      <w:r>
        <w:rPr>
          <w:rFonts w:ascii="Times New Roman" w:hAnsi="Times New Roman" w:cs="Times New Roman"/>
          <w:noProof/>
          <w:sz w:val="24"/>
          <w:szCs w:val="24"/>
          <w:lang w:val="sr-Cyrl-RS"/>
        </w:rPr>
        <w:t>су</w:t>
      </w:r>
      <w:r w:rsidR="0028468B" w:rsidRPr="00E75730">
        <w:rPr>
          <w:rFonts w:ascii="Times New Roman" w:hAnsi="Times New Roman" w:cs="Times New Roman"/>
          <w:noProof/>
          <w:sz w:val="24"/>
          <w:szCs w:val="24"/>
          <w:lang w:val="sr-Cyrl-RS"/>
        </w:rPr>
        <w:t xml:space="preserve"> на питање да ли професори</w:t>
      </w:r>
      <w:r>
        <w:rPr>
          <w:rFonts w:ascii="Times New Roman" w:hAnsi="Times New Roman" w:cs="Times New Roman"/>
          <w:noProof/>
          <w:sz w:val="24"/>
          <w:szCs w:val="24"/>
          <w:lang w:val="sr-Cyrl-RS"/>
        </w:rPr>
        <w:t xml:space="preserve"> редовно држе наставу одговорили</w:t>
      </w:r>
      <w:r w:rsidR="0028468B" w:rsidRPr="00E75730">
        <w:rPr>
          <w:rFonts w:ascii="Times New Roman" w:hAnsi="Times New Roman" w:cs="Times New Roman"/>
          <w:noProof/>
          <w:sz w:val="24"/>
          <w:szCs w:val="24"/>
          <w:lang w:val="sr-Cyrl-RS"/>
        </w:rPr>
        <w:t xml:space="preserve"> да држе редовно, док </w:t>
      </w:r>
      <w:r>
        <w:rPr>
          <w:rFonts w:ascii="Times New Roman" w:hAnsi="Times New Roman" w:cs="Times New Roman"/>
          <w:noProof/>
          <w:sz w:val="24"/>
          <w:szCs w:val="24"/>
          <w:lang w:val="sr-Cyrl-RS"/>
        </w:rPr>
        <w:t>нико није одговорио да углавном држе редовно или да не држе редовно</w:t>
      </w:r>
      <w:r w:rsidR="0028468B" w:rsidRPr="00E75730">
        <w:rPr>
          <w:rFonts w:ascii="Times New Roman" w:hAnsi="Times New Roman" w:cs="Times New Roman"/>
          <w:noProof/>
          <w:sz w:val="24"/>
          <w:szCs w:val="24"/>
          <w:lang w:val="sr-Cyrl-RS"/>
        </w:rPr>
        <w:t>.</w:t>
      </w:r>
    </w:p>
    <w:tbl>
      <w:tblPr>
        <w:tblStyle w:val="TableGrid"/>
        <w:tblW w:w="5000" w:type="pct"/>
        <w:jc w:val="center"/>
        <w:tblLook w:val="04A0" w:firstRow="1" w:lastRow="0" w:firstColumn="1" w:lastColumn="0" w:noHBand="0" w:noVBand="1"/>
      </w:tblPr>
      <w:tblGrid>
        <w:gridCol w:w="4884"/>
        <w:gridCol w:w="4466"/>
      </w:tblGrid>
      <w:tr w:rsidR="0028468B" w:rsidRPr="003F2361" w14:paraId="39BA4B87" w14:textId="77777777" w:rsidTr="00C71CD7">
        <w:trPr>
          <w:jc w:val="center"/>
        </w:trPr>
        <w:tc>
          <w:tcPr>
            <w:tcW w:w="2612" w:type="pct"/>
          </w:tcPr>
          <w:p w14:paraId="519580C6" w14:textId="77777777" w:rsidR="0028468B" w:rsidRPr="003F2361" w:rsidRDefault="0028468B" w:rsidP="00C71CD7">
            <w:pPr>
              <w:spacing w:line="276" w:lineRule="auto"/>
              <w:jc w:val="both"/>
              <w:rPr>
                <w:rFonts w:ascii="Times New Roman" w:hAnsi="Times New Roman" w:cs="Times New Roman"/>
                <w:b/>
                <w:sz w:val="24"/>
                <w:szCs w:val="24"/>
                <w:lang w:val="sr-Cyrl-RS"/>
              </w:rPr>
            </w:pPr>
            <w:r w:rsidRPr="003F2361">
              <w:rPr>
                <w:rFonts w:ascii="Times New Roman" w:hAnsi="Times New Roman" w:cs="Times New Roman"/>
                <w:b/>
                <w:sz w:val="24"/>
                <w:szCs w:val="24"/>
                <w:lang w:val="sr-Cyrl-RS"/>
              </w:rPr>
              <w:t>ЗАДОВОЉСТВО РАДОМ</w:t>
            </w:r>
          </w:p>
        </w:tc>
        <w:tc>
          <w:tcPr>
            <w:tcW w:w="2388" w:type="pct"/>
          </w:tcPr>
          <w:p w14:paraId="6F7A1666" w14:textId="77777777" w:rsidR="0028468B" w:rsidRPr="003F2361" w:rsidRDefault="0028468B" w:rsidP="00C71CD7">
            <w:pPr>
              <w:spacing w:line="276" w:lineRule="auto"/>
              <w:jc w:val="center"/>
              <w:rPr>
                <w:rFonts w:ascii="Times New Roman" w:hAnsi="Times New Roman" w:cs="Times New Roman"/>
                <w:b/>
                <w:sz w:val="24"/>
                <w:szCs w:val="24"/>
                <w:lang w:val="sr-Cyrl-RS"/>
              </w:rPr>
            </w:pPr>
            <w:r w:rsidRPr="003F2361">
              <w:rPr>
                <w:rFonts w:ascii="Times New Roman" w:hAnsi="Times New Roman" w:cs="Times New Roman"/>
                <w:b/>
                <w:sz w:val="24"/>
                <w:szCs w:val="24"/>
                <w:lang w:val="sr-Cyrl-RS"/>
              </w:rPr>
              <w:t>ПРОСЈЕЧНА ОЦЈЕНА</w:t>
            </w:r>
          </w:p>
        </w:tc>
      </w:tr>
      <w:tr w:rsidR="003F2361" w:rsidRPr="003F2361" w14:paraId="0DE00B73" w14:textId="77777777" w:rsidTr="00C71CD7">
        <w:trPr>
          <w:jc w:val="center"/>
        </w:trPr>
        <w:tc>
          <w:tcPr>
            <w:tcW w:w="2612" w:type="pct"/>
          </w:tcPr>
          <w:p w14:paraId="3AF05947" w14:textId="77777777" w:rsidR="003F2361" w:rsidRPr="003F2361" w:rsidRDefault="003F2361" w:rsidP="003F2361">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Координатор за наставу</w:t>
            </w:r>
          </w:p>
        </w:tc>
        <w:tc>
          <w:tcPr>
            <w:tcW w:w="2388" w:type="pct"/>
          </w:tcPr>
          <w:p w14:paraId="319DCD77" w14:textId="0F585FC7" w:rsidR="003F2361" w:rsidRPr="003F2361" w:rsidRDefault="003F2361" w:rsidP="003F2361">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9,</w:t>
            </w:r>
            <w:r w:rsidRPr="003F2361">
              <w:rPr>
                <w:rFonts w:ascii="Times New Roman" w:hAnsi="Times New Roman" w:cs="Times New Roman"/>
                <w:sz w:val="24"/>
                <w:szCs w:val="24"/>
              </w:rPr>
              <w:t>67</w:t>
            </w:r>
          </w:p>
        </w:tc>
      </w:tr>
      <w:tr w:rsidR="003F2361" w:rsidRPr="003F2361" w14:paraId="2DD2667F" w14:textId="77777777" w:rsidTr="00C71CD7">
        <w:trPr>
          <w:jc w:val="center"/>
        </w:trPr>
        <w:tc>
          <w:tcPr>
            <w:tcW w:w="2612" w:type="pct"/>
          </w:tcPr>
          <w:p w14:paraId="6723FD9C" w14:textId="77777777" w:rsidR="003F2361" w:rsidRPr="003F2361" w:rsidRDefault="003F2361" w:rsidP="003F2361">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Библиотека</w:t>
            </w:r>
          </w:p>
        </w:tc>
        <w:tc>
          <w:tcPr>
            <w:tcW w:w="2388" w:type="pct"/>
          </w:tcPr>
          <w:p w14:paraId="6AC54AC5" w14:textId="75612530" w:rsidR="003F2361" w:rsidRPr="003F2361" w:rsidRDefault="003F2361" w:rsidP="003F2361">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9,</w:t>
            </w:r>
            <w:r w:rsidRPr="003F2361">
              <w:rPr>
                <w:rFonts w:ascii="Times New Roman" w:hAnsi="Times New Roman" w:cs="Times New Roman"/>
                <w:sz w:val="24"/>
                <w:szCs w:val="24"/>
              </w:rPr>
              <w:t>00</w:t>
            </w:r>
          </w:p>
        </w:tc>
      </w:tr>
      <w:tr w:rsidR="003F2361" w:rsidRPr="003F2361" w14:paraId="0435AAF0" w14:textId="77777777" w:rsidTr="00C71CD7">
        <w:trPr>
          <w:jc w:val="center"/>
        </w:trPr>
        <w:tc>
          <w:tcPr>
            <w:tcW w:w="2612" w:type="pct"/>
          </w:tcPr>
          <w:p w14:paraId="7BB2E495" w14:textId="77777777" w:rsidR="003F2361" w:rsidRPr="003F2361" w:rsidRDefault="003F2361" w:rsidP="003F2361">
            <w:pPr>
              <w:spacing w:line="276" w:lineRule="auto"/>
              <w:jc w:val="both"/>
              <w:rPr>
                <w:rFonts w:ascii="Times New Roman" w:hAnsi="Times New Roman" w:cs="Times New Roman"/>
                <w:sz w:val="24"/>
                <w:szCs w:val="24"/>
                <w:lang w:val="sr-Cyrl-RS"/>
              </w:rPr>
            </w:pPr>
            <w:r w:rsidRPr="003F2361">
              <w:rPr>
                <w:rFonts w:ascii="Times New Roman" w:hAnsi="Times New Roman" w:cs="Times New Roman"/>
                <w:sz w:val="24"/>
                <w:szCs w:val="24"/>
                <w:lang w:val="sr-Cyrl-RS"/>
              </w:rPr>
              <w:t>Студентска служба</w:t>
            </w:r>
          </w:p>
        </w:tc>
        <w:tc>
          <w:tcPr>
            <w:tcW w:w="2388" w:type="pct"/>
          </w:tcPr>
          <w:p w14:paraId="18F82F27" w14:textId="0ED04174" w:rsidR="003F2361" w:rsidRPr="003F2361" w:rsidRDefault="003F2361" w:rsidP="003F2361">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10,</w:t>
            </w:r>
            <w:r w:rsidRPr="003F2361">
              <w:rPr>
                <w:rFonts w:ascii="Times New Roman" w:hAnsi="Times New Roman" w:cs="Times New Roman"/>
                <w:sz w:val="24"/>
                <w:szCs w:val="24"/>
              </w:rPr>
              <w:t>00</w:t>
            </w:r>
          </w:p>
        </w:tc>
      </w:tr>
    </w:tbl>
    <w:p w14:paraId="6A0C9E13" w14:textId="2FBA0523" w:rsidR="0028468B" w:rsidRDefault="0028468B" w:rsidP="0028468B">
      <w:pPr>
        <w:spacing w:before="240"/>
        <w:rPr>
          <w:rFonts w:ascii="Times New Roman" w:hAnsi="Times New Roman" w:cs="Times New Roman"/>
          <w:noProof/>
          <w:sz w:val="24"/>
          <w:szCs w:val="24"/>
          <w:lang w:val="sr-Cyrl-RS"/>
        </w:rPr>
      </w:pPr>
      <w:r w:rsidRPr="00E75730">
        <w:rPr>
          <w:rFonts w:ascii="Times New Roman" w:hAnsi="Times New Roman" w:cs="Times New Roman"/>
          <w:noProof/>
          <w:sz w:val="24"/>
          <w:szCs w:val="24"/>
          <w:lang w:val="sr-Cyrl-RS"/>
        </w:rPr>
        <w:t>Што се оцјене задовољства радом служби на Универзитету и Факултету тиче, анкетирани студенти су рад координатора за наставу на Факултету за информатику оцијенили просјечном оцјеном 9,</w:t>
      </w:r>
      <w:r>
        <w:rPr>
          <w:rFonts w:ascii="Times New Roman" w:hAnsi="Times New Roman" w:cs="Times New Roman"/>
          <w:noProof/>
          <w:sz w:val="24"/>
          <w:szCs w:val="24"/>
          <w:lang w:val="sr-Cyrl-RS"/>
        </w:rPr>
        <w:t>6</w:t>
      </w:r>
      <w:r w:rsidR="003F2361">
        <w:rPr>
          <w:rFonts w:ascii="Times New Roman" w:hAnsi="Times New Roman" w:cs="Times New Roman"/>
          <w:noProof/>
          <w:sz w:val="24"/>
          <w:szCs w:val="24"/>
          <w:lang w:val="sr-Cyrl-RS"/>
        </w:rPr>
        <w:t>7</w:t>
      </w:r>
      <w:r w:rsidRPr="00E75730">
        <w:rPr>
          <w:rFonts w:ascii="Times New Roman" w:hAnsi="Times New Roman" w:cs="Times New Roman"/>
          <w:noProof/>
          <w:sz w:val="24"/>
          <w:szCs w:val="24"/>
          <w:lang w:val="sr-Cyrl-RS"/>
        </w:rPr>
        <w:t>. Рад библиотеке је оцијењен просјечном оцјеном 9,</w:t>
      </w:r>
      <w:r w:rsidR="003F2361">
        <w:rPr>
          <w:rFonts w:ascii="Times New Roman" w:hAnsi="Times New Roman" w:cs="Times New Roman"/>
          <w:noProof/>
          <w:sz w:val="24"/>
          <w:szCs w:val="24"/>
          <w:lang w:val="sr-Cyrl-RS"/>
        </w:rPr>
        <w:t>00</w:t>
      </w:r>
      <w:r w:rsidRPr="00E75730">
        <w:rPr>
          <w:rFonts w:ascii="Times New Roman" w:hAnsi="Times New Roman" w:cs="Times New Roman"/>
          <w:noProof/>
          <w:sz w:val="24"/>
          <w:szCs w:val="24"/>
          <w:lang w:val="sr-Cyrl-RS"/>
        </w:rPr>
        <w:t xml:space="preserve">, док је рад студентске службе оцијењен просјечном осјеном </w:t>
      </w:r>
      <w:r w:rsidR="003F2361">
        <w:rPr>
          <w:rFonts w:ascii="Times New Roman" w:hAnsi="Times New Roman" w:cs="Times New Roman"/>
          <w:noProof/>
          <w:sz w:val="24"/>
          <w:szCs w:val="24"/>
          <w:lang w:val="sr-Cyrl-RS"/>
        </w:rPr>
        <w:t>10,00</w:t>
      </w:r>
      <w:r w:rsidRPr="00E75730">
        <w:rPr>
          <w:rFonts w:ascii="Times New Roman" w:hAnsi="Times New Roman" w:cs="Times New Roman"/>
          <w:noProof/>
          <w:sz w:val="24"/>
          <w:szCs w:val="24"/>
          <w:lang w:val="sr-Cyrl-RS"/>
        </w:rPr>
        <w:t>.</w:t>
      </w:r>
    </w:p>
    <w:p w14:paraId="146F4CA2" w14:textId="77777777" w:rsidR="00D44344" w:rsidRPr="00360A35" w:rsidRDefault="00D44344" w:rsidP="00D44344">
      <w:pPr>
        <w:spacing w:line="276" w:lineRule="auto"/>
        <w:jc w:val="both"/>
        <w:rPr>
          <w:rFonts w:ascii="Times New Roman" w:hAnsi="Times New Roman" w:cs="Times New Roman"/>
          <w:noProof/>
          <w:sz w:val="24"/>
          <w:szCs w:val="24"/>
          <w:u w:val="single"/>
          <w:lang w:val="sr-Cyrl-RS"/>
        </w:rPr>
      </w:pPr>
      <w:r w:rsidRPr="00360A35">
        <w:rPr>
          <w:rFonts w:ascii="Times New Roman" w:hAnsi="Times New Roman" w:cs="Times New Roman"/>
          <w:noProof/>
          <w:sz w:val="24"/>
          <w:szCs w:val="24"/>
          <w:u w:val="single"/>
          <w:lang w:val="sr-Cyrl-RS"/>
        </w:rPr>
        <w:t>Оцјене наставног кадра кроз студентско вредновање</w:t>
      </w:r>
    </w:p>
    <w:p w14:paraId="381103BC" w14:textId="18E91D8B" w:rsidR="0028468B" w:rsidRDefault="00D44344" w:rsidP="00D44344">
      <w:pPr>
        <w:rPr>
          <w:rFonts w:ascii="Times New Roman" w:hAnsi="Times New Roman" w:cs="Times New Roman"/>
          <w:noProof/>
          <w:sz w:val="24"/>
          <w:szCs w:val="24"/>
          <w:lang w:val="sr-Cyrl-RS"/>
        </w:rPr>
      </w:pPr>
      <w:r w:rsidRPr="00E75730">
        <w:rPr>
          <w:rFonts w:ascii="Times New Roman" w:hAnsi="Times New Roman" w:cs="Times New Roman"/>
          <w:sz w:val="24"/>
          <w:szCs w:val="24"/>
          <w:lang w:val="ru-RU"/>
        </w:rPr>
        <w:t xml:space="preserve">Анкета је обављена током љетног семестра школске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године</w:t>
      </w:r>
      <w:r w:rsidRPr="00E75730">
        <w:rPr>
          <w:rFonts w:ascii="Times New Roman" w:hAnsi="Times New Roman" w:cs="Times New Roman"/>
          <w:noProof/>
          <w:sz w:val="24"/>
          <w:szCs w:val="24"/>
          <w:lang w:val="sr-Cyrl-RS"/>
        </w:rPr>
        <w:t>. У наставку слиједе оцјене наставног особља (професора) од стране студената.</w:t>
      </w:r>
    </w:p>
    <w:p w14:paraId="4EDB30C2" w14:textId="1CE5138E" w:rsidR="00D44344" w:rsidRPr="00E75730" w:rsidRDefault="00D44344" w:rsidP="00D44344">
      <w:pPr>
        <w:spacing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sidRPr="00AD5742">
        <w:rPr>
          <w:rFonts w:ascii="Times New Roman" w:hAnsi="Times New Roman" w:cs="Times New Roman"/>
          <w:lang w:val="sr-Cyrl-RS"/>
        </w:rPr>
        <w:t>доц</w:t>
      </w:r>
      <w:r w:rsidRPr="00AD5742">
        <w:rPr>
          <w:rFonts w:ascii="Times New Roman" w:hAnsi="Times New Roman" w:cs="Times New Roman"/>
          <w:lang w:val="sr-Cyrl-RS"/>
        </w:rPr>
        <w:t xml:space="preserve">. др </w:t>
      </w:r>
      <w:r w:rsidR="003F2361">
        <w:rPr>
          <w:rFonts w:ascii="Times New Roman" w:hAnsi="Times New Roman" w:cs="Times New Roman"/>
          <w:lang w:val="sr-Cyrl-RS"/>
        </w:rPr>
        <w:t xml:space="preserve">Младен </w:t>
      </w:r>
      <w:r w:rsidR="00A52DEB">
        <w:rPr>
          <w:rFonts w:ascii="Times New Roman" w:hAnsi="Times New Roman" w:cs="Times New Roman"/>
          <w:lang w:val="sr-Cyrl-RS"/>
        </w:rPr>
        <w:t>Бубоњић</w:t>
      </w:r>
    </w:p>
    <w:tbl>
      <w:tblPr>
        <w:tblStyle w:val="TableGrid"/>
        <w:tblW w:w="5000" w:type="pct"/>
        <w:tblLook w:val="04A0" w:firstRow="1" w:lastRow="0" w:firstColumn="1" w:lastColumn="0" w:noHBand="0" w:noVBand="1"/>
      </w:tblPr>
      <w:tblGrid>
        <w:gridCol w:w="5947"/>
        <w:gridCol w:w="3403"/>
      </w:tblGrid>
      <w:tr w:rsidR="00D44344" w:rsidRPr="00E92C1C" w14:paraId="2A382D20" w14:textId="77777777" w:rsidTr="00D44344">
        <w:tc>
          <w:tcPr>
            <w:tcW w:w="3180" w:type="pct"/>
            <w:vAlign w:val="center"/>
          </w:tcPr>
          <w:p w14:paraId="49EA71E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03608E1A"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581C3974" w14:textId="77777777" w:rsidTr="00E6028F">
        <w:tc>
          <w:tcPr>
            <w:tcW w:w="3180" w:type="pct"/>
          </w:tcPr>
          <w:p w14:paraId="4827E883"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CA66FCF" w14:textId="49D232E6"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412D96AA" w14:textId="77777777" w:rsidTr="00E6028F">
        <w:tc>
          <w:tcPr>
            <w:tcW w:w="3180" w:type="pct"/>
          </w:tcPr>
          <w:p w14:paraId="4DD50E80"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308D8B81" w14:textId="05520AA9"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33</w:t>
            </w:r>
          </w:p>
        </w:tc>
      </w:tr>
      <w:tr w:rsidR="00107F48" w:rsidRPr="00E92C1C" w14:paraId="00D2DB04" w14:textId="77777777" w:rsidTr="00E6028F">
        <w:tc>
          <w:tcPr>
            <w:tcW w:w="3180" w:type="pct"/>
          </w:tcPr>
          <w:p w14:paraId="0CF9BBD5"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4F5EBF04" w14:textId="1F5CA659"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2BDB4677" w14:textId="77777777" w:rsidTr="00E6028F">
        <w:tc>
          <w:tcPr>
            <w:tcW w:w="3180" w:type="pct"/>
          </w:tcPr>
          <w:p w14:paraId="3428E4C5"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184861C3" w14:textId="1308C93C"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D44344" w:rsidRPr="00E92C1C" w14:paraId="0F68DD3E" w14:textId="77777777" w:rsidTr="00D44344">
        <w:tc>
          <w:tcPr>
            <w:tcW w:w="3180" w:type="pct"/>
            <w:shd w:val="clear" w:color="auto" w:fill="BFBFBF" w:themeFill="background1" w:themeFillShade="BF"/>
          </w:tcPr>
          <w:p w14:paraId="162B07CB" w14:textId="77777777" w:rsidR="00D44344" w:rsidRPr="00E92C1C" w:rsidRDefault="00D44344" w:rsidP="00C71CD7">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130A5B9A" w14:textId="72B9451D" w:rsidR="00D44344" w:rsidRPr="00D44344" w:rsidRDefault="00D44344" w:rsidP="00C71CD7">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9,75</w:t>
            </w:r>
          </w:p>
        </w:tc>
      </w:tr>
    </w:tbl>
    <w:p w14:paraId="2526CE9E" w14:textId="48B848D2"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sidRPr="00AD5742">
        <w:rPr>
          <w:rFonts w:ascii="Times New Roman" w:hAnsi="Times New Roman" w:cs="Times New Roman"/>
          <w:lang w:val="sr-Cyrl-RS"/>
        </w:rPr>
        <w:t>проф</w:t>
      </w:r>
      <w:r w:rsidRPr="00AD5742">
        <w:rPr>
          <w:rFonts w:ascii="Times New Roman" w:hAnsi="Times New Roman" w:cs="Times New Roman"/>
          <w:lang w:val="sr-Cyrl-RS"/>
        </w:rPr>
        <w:t xml:space="preserve">. др </w:t>
      </w:r>
      <w:r w:rsidR="00107F48">
        <w:rPr>
          <w:rFonts w:ascii="Times New Roman" w:hAnsi="Times New Roman" w:cs="Times New Roman"/>
          <w:lang w:val="sr-Cyrl-RS"/>
        </w:rPr>
        <w:t>Бранка Марковић</w:t>
      </w:r>
    </w:p>
    <w:tbl>
      <w:tblPr>
        <w:tblStyle w:val="TableGrid"/>
        <w:tblW w:w="5000" w:type="pct"/>
        <w:tblLook w:val="04A0" w:firstRow="1" w:lastRow="0" w:firstColumn="1" w:lastColumn="0" w:noHBand="0" w:noVBand="1"/>
      </w:tblPr>
      <w:tblGrid>
        <w:gridCol w:w="5947"/>
        <w:gridCol w:w="3403"/>
      </w:tblGrid>
      <w:tr w:rsidR="00D44344" w:rsidRPr="00E92C1C" w14:paraId="2F1258F7" w14:textId="77777777" w:rsidTr="00D44344">
        <w:tc>
          <w:tcPr>
            <w:tcW w:w="3180" w:type="pct"/>
            <w:vAlign w:val="center"/>
          </w:tcPr>
          <w:p w14:paraId="6C3EEE67"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454CD19D"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261E1F10" w14:textId="77777777" w:rsidTr="0038179D">
        <w:tc>
          <w:tcPr>
            <w:tcW w:w="3180" w:type="pct"/>
          </w:tcPr>
          <w:p w14:paraId="6DEBC8E7"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tcPr>
          <w:p w14:paraId="09874992" w14:textId="2C8945A6"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10,</w:t>
            </w:r>
            <w:r w:rsidRPr="00107F48">
              <w:rPr>
                <w:rFonts w:ascii="Times New Roman" w:hAnsi="Times New Roman" w:cs="Times New Roman"/>
                <w:sz w:val="24"/>
                <w:szCs w:val="24"/>
              </w:rPr>
              <w:t>00</w:t>
            </w:r>
          </w:p>
        </w:tc>
      </w:tr>
      <w:tr w:rsidR="00107F48" w:rsidRPr="00E92C1C" w14:paraId="448E0A42" w14:textId="77777777" w:rsidTr="0038179D">
        <w:tc>
          <w:tcPr>
            <w:tcW w:w="3180" w:type="pct"/>
          </w:tcPr>
          <w:p w14:paraId="6C9A650D"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tcPr>
          <w:p w14:paraId="7A23A56C" w14:textId="527040DF"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9,</w:t>
            </w:r>
            <w:r w:rsidRPr="00107F48">
              <w:rPr>
                <w:rFonts w:ascii="Times New Roman" w:hAnsi="Times New Roman" w:cs="Times New Roman"/>
                <w:sz w:val="24"/>
                <w:szCs w:val="24"/>
              </w:rPr>
              <w:t>33</w:t>
            </w:r>
          </w:p>
        </w:tc>
      </w:tr>
      <w:tr w:rsidR="00107F48" w:rsidRPr="00E92C1C" w14:paraId="50A50BA9" w14:textId="77777777" w:rsidTr="0038179D">
        <w:tc>
          <w:tcPr>
            <w:tcW w:w="3180" w:type="pct"/>
          </w:tcPr>
          <w:p w14:paraId="182C60B8"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tcPr>
          <w:p w14:paraId="7987250B" w14:textId="02AFAFC4"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9,</w:t>
            </w:r>
            <w:r w:rsidRPr="00107F48">
              <w:rPr>
                <w:rFonts w:ascii="Times New Roman" w:hAnsi="Times New Roman" w:cs="Times New Roman"/>
                <w:sz w:val="24"/>
                <w:szCs w:val="24"/>
              </w:rPr>
              <w:t>67</w:t>
            </w:r>
          </w:p>
        </w:tc>
      </w:tr>
      <w:tr w:rsidR="00107F48" w:rsidRPr="00E92C1C" w14:paraId="58EDB242" w14:textId="77777777" w:rsidTr="0038179D">
        <w:tc>
          <w:tcPr>
            <w:tcW w:w="3180" w:type="pct"/>
          </w:tcPr>
          <w:p w14:paraId="66BD2530"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tcPr>
          <w:p w14:paraId="014897A1" w14:textId="3E70B309"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rPr>
              <w:t>9,</w:t>
            </w:r>
            <w:r w:rsidRPr="00107F48">
              <w:rPr>
                <w:rFonts w:ascii="Times New Roman" w:hAnsi="Times New Roman" w:cs="Times New Roman"/>
                <w:sz w:val="24"/>
                <w:szCs w:val="24"/>
              </w:rPr>
              <w:t>00</w:t>
            </w:r>
          </w:p>
        </w:tc>
      </w:tr>
      <w:tr w:rsidR="00107F48" w:rsidRPr="00E92C1C" w14:paraId="1FED3390" w14:textId="77777777" w:rsidTr="0038179D">
        <w:tc>
          <w:tcPr>
            <w:tcW w:w="3180" w:type="pct"/>
            <w:shd w:val="clear" w:color="auto" w:fill="BFBFBF" w:themeFill="background1" w:themeFillShade="BF"/>
          </w:tcPr>
          <w:p w14:paraId="31DC85B7"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tcPr>
          <w:p w14:paraId="74028675" w14:textId="7375D0C5"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sz w:val="24"/>
                <w:szCs w:val="24"/>
              </w:rPr>
              <w:t>9,</w:t>
            </w:r>
            <w:r w:rsidRPr="00107F48">
              <w:rPr>
                <w:rFonts w:ascii="Times New Roman" w:hAnsi="Times New Roman" w:cs="Times New Roman"/>
                <w:sz w:val="24"/>
                <w:szCs w:val="24"/>
              </w:rPr>
              <w:t>50</w:t>
            </w:r>
          </w:p>
        </w:tc>
      </w:tr>
    </w:tbl>
    <w:p w14:paraId="20BED263" w14:textId="67679CE8"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107F48">
        <w:rPr>
          <w:rFonts w:ascii="Times New Roman" w:hAnsi="Times New Roman" w:cs="Times New Roman"/>
          <w:lang w:val="sr-Cyrl-RS"/>
        </w:rPr>
        <w:t>проф</w:t>
      </w:r>
      <w:r w:rsidRPr="00AD5742">
        <w:rPr>
          <w:rFonts w:ascii="Times New Roman" w:hAnsi="Times New Roman" w:cs="Times New Roman"/>
          <w:lang w:val="sr-Cyrl-RS"/>
        </w:rPr>
        <w:t xml:space="preserve">. др </w:t>
      </w:r>
      <w:r w:rsidR="00107F48">
        <w:rPr>
          <w:rFonts w:ascii="Times New Roman" w:hAnsi="Times New Roman" w:cs="Times New Roman"/>
          <w:lang w:val="sr-Cyrl-RS"/>
        </w:rPr>
        <w:t>Маријан Мијатовић</w:t>
      </w:r>
    </w:p>
    <w:tbl>
      <w:tblPr>
        <w:tblStyle w:val="TableGrid"/>
        <w:tblW w:w="5000" w:type="pct"/>
        <w:tblLook w:val="04A0" w:firstRow="1" w:lastRow="0" w:firstColumn="1" w:lastColumn="0" w:noHBand="0" w:noVBand="1"/>
      </w:tblPr>
      <w:tblGrid>
        <w:gridCol w:w="5947"/>
        <w:gridCol w:w="3403"/>
      </w:tblGrid>
      <w:tr w:rsidR="00D44344" w:rsidRPr="00E92C1C" w14:paraId="51CD64C5" w14:textId="77777777" w:rsidTr="00D44344">
        <w:tc>
          <w:tcPr>
            <w:tcW w:w="3180" w:type="pct"/>
            <w:vAlign w:val="center"/>
          </w:tcPr>
          <w:p w14:paraId="033C183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3795C0E"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7A61AA7A" w14:textId="77777777" w:rsidTr="00A47422">
        <w:tc>
          <w:tcPr>
            <w:tcW w:w="3180" w:type="pct"/>
          </w:tcPr>
          <w:p w14:paraId="4F9FC8AF"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FE2C9BA" w14:textId="1ADA6C61"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0617A5B8" w14:textId="77777777" w:rsidTr="00A47422">
        <w:tc>
          <w:tcPr>
            <w:tcW w:w="3180" w:type="pct"/>
          </w:tcPr>
          <w:p w14:paraId="0FD5F638"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1E538B67" w14:textId="1E9322B9"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3F11476A" w14:textId="77777777" w:rsidTr="00A47422">
        <w:tc>
          <w:tcPr>
            <w:tcW w:w="3180" w:type="pct"/>
          </w:tcPr>
          <w:p w14:paraId="543D3944"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4BCAD319" w14:textId="606AC3E7"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14C72F7D" w14:textId="77777777" w:rsidTr="00A47422">
        <w:tc>
          <w:tcPr>
            <w:tcW w:w="3180" w:type="pct"/>
          </w:tcPr>
          <w:p w14:paraId="14ED857A"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7726563C" w14:textId="095B012E"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322915BD" w14:textId="77777777" w:rsidTr="00A47422">
        <w:tc>
          <w:tcPr>
            <w:tcW w:w="3180" w:type="pct"/>
            <w:shd w:val="clear" w:color="auto" w:fill="BFBFBF" w:themeFill="background1" w:themeFillShade="BF"/>
          </w:tcPr>
          <w:p w14:paraId="38759345"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119F9523" w14:textId="062CFE5F"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75</w:t>
            </w:r>
          </w:p>
        </w:tc>
      </w:tr>
    </w:tbl>
    <w:p w14:paraId="1022EE96" w14:textId="40488C16"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lastRenderedPageBreak/>
        <w:t>Просјечна оцјена:</w:t>
      </w:r>
      <w:r w:rsidR="00107F48">
        <w:rPr>
          <w:rFonts w:ascii="Times New Roman" w:hAnsi="Times New Roman" w:cs="Times New Roman"/>
          <w:iCs/>
          <w:sz w:val="24"/>
          <w:szCs w:val="24"/>
          <w:lang w:val="sr-Cyrl-RS"/>
        </w:rPr>
        <w:t xml:space="preserve"> </w:t>
      </w:r>
      <w:r w:rsidRPr="00AD5742">
        <w:rPr>
          <w:rFonts w:ascii="Times New Roman" w:hAnsi="Times New Roman" w:cs="Times New Roman"/>
          <w:lang w:val="sr-Cyrl-RS"/>
        </w:rPr>
        <w:t xml:space="preserve">др </w:t>
      </w:r>
      <w:r w:rsidR="00107F48">
        <w:rPr>
          <w:rFonts w:ascii="Times New Roman" w:hAnsi="Times New Roman" w:cs="Times New Roman"/>
          <w:lang w:val="sr-Cyrl-RS"/>
        </w:rPr>
        <w:t>Чедомир Кнежевић</w:t>
      </w:r>
    </w:p>
    <w:tbl>
      <w:tblPr>
        <w:tblStyle w:val="TableGrid"/>
        <w:tblW w:w="5000" w:type="pct"/>
        <w:tblLook w:val="04A0" w:firstRow="1" w:lastRow="0" w:firstColumn="1" w:lastColumn="0" w:noHBand="0" w:noVBand="1"/>
      </w:tblPr>
      <w:tblGrid>
        <w:gridCol w:w="5947"/>
        <w:gridCol w:w="3403"/>
      </w:tblGrid>
      <w:tr w:rsidR="00D44344" w:rsidRPr="00E92C1C" w14:paraId="583FE7F7" w14:textId="77777777" w:rsidTr="00D44344">
        <w:tc>
          <w:tcPr>
            <w:tcW w:w="3180" w:type="pct"/>
            <w:vAlign w:val="center"/>
          </w:tcPr>
          <w:p w14:paraId="3C1FEC4A"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FB89BDB"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09C9BDB7" w14:textId="77777777" w:rsidTr="00C35189">
        <w:tc>
          <w:tcPr>
            <w:tcW w:w="3180" w:type="pct"/>
          </w:tcPr>
          <w:p w14:paraId="26B2CC8B"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45DB3DC" w14:textId="2DE08566"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5E92B635" w14:textId="77777777" w:rsidTr="00C35189">
        <w:tc>
          <w:tcPr>
            <w:tcW w:w="3180" w:type="pct"/>
          </w:tcPr>
          <w:p w14:paraId="1B7FD133"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11896274" w14:textId="3B473D44"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11B3AB88" w14:textId="77777777" w:rsidTr="00C35189">
        <w:tc>
          <w:tcPr>
            <w:tcW w:w="3180" w:type="pct"/>
          </w:tcPr>
          <w:p w14:paraId="3D6506B1"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67BE7C4E" w14:textId="1BE471F1"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0B0E9C45" w14:textId="77777777" w:rsidTr="00C35189">
        <w:tc>
          <w:tcPr>
            <w:tcW w:w="3180" w:type="pct"/>
          </w:tcPr>
          <w:p w14:paraId="34C8492A"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02AB920D" w14:textId="42262BEF"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3B4E4AF2" w14:textId="77777777" w:rsidTr="00C35189">
        <w:tc>
          <w:tcPr>
            <w:tcW w:w="3180" w:type="pct"/>
            <w:shd w:val="clear" w:color="auto" w:fill="BFBFBF" w:themeFill="background1" w:themeFillShade="BF"/>
          </w:tcPr>
          <w:p w14:paraId="4A8DC89A"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3C559BFF" w14:textId="02196B21"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83</w:t>
            </w:r>
          </w:p>
        </w:tc>
      </w:tr>
    </w:tbl>
    <w:p w14:paraId="47F1F732" w14:textId="53C83221"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Pr>
          <w:rFonts w:ascii="Times New Roman" w:hAnsi="Times New Roman" w:cs="Times New Roman"/>
          <w:lang w:val="sr-Cyrl-RS"/>
        </w:rPr>
        <w:t>проф</w:t>
      </w:r>
      <w:r w:rsidRPr="00AD5742">
        <w:rPr>
          <w:rFonts w:ascii="Times New Roman" w:hAnsi="Times New Roman" w:cs="Times New Roman"/>
          <w:lang w:val="sr-Cyrl-RS"/>
        </w:rPr>
        <w:t>. др Хелена Лајшић</w:t>
      </w:r>
    </w:p>
    <w:tbl>
      <w:tblPr>
        <w:tblStyle w:val="TableGrid"/>
        <w:tblW w:w="5000" w:type="pct"/>
        <w:tblLook w:val="04A0" w:firstRow="1" w:lastRow="0" w:firstColumn="1" w:lastColumn="0" w:noHBand="0" w:noVBand="1"/>
      </w:tblPr>
      <w:tblGrid>
        <w:gridCol w:w="5947"/>
        <w:gridCol w:w="3403"/>
      </w:tblGrid>
      <w:tr w:rsidR="00D44344" w:rsidRPr="00E92C1C" w14:paraId="23F1E9E0" w14:textId="77777777" w:rsidTr="00C71CD7">
        <w:tc>
          <w:tcPr>
            <w:tcW w:w="3180" w:type="pct"/>
            <w:vAlign w:val="center"/>
          </w:tcPr>
          <w:p w14:paraId="7BE54965" w14:textId="77777777" w:rsidR="00D44344" w:rsidRPr="00E92C1C" w:rsidRDefault="00D4434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63D97B6" w14:textId="77777777" w:rsidR="00D44344" w:rsidRPr="00E92C1C" w:rsidRDefault="00D4434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79EE1C27" w14:textId="77777777" w:rsidTr="00DC68C3">
        <w:tc>
          <w:tcPr>
            <w:tcW w:w="3180" w:type="pct"/>
          </w:tcPr>
          <w:p w14:paraId="12A5F82A"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042E292B" w14:textId="4590FB37"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492C56D3" w14:textId="77777777" w:rsidTr="00DC68C3">
        <w:tc>
          <w:tcPr>
            <w:tcW w:w="3180" w:type="pct"/>
          </w:tcPr>
          <w:p w14:paraId="3EBAF396"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251F9F3B" w14:textId="7D3EF423"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0C6D1149" w14:textId="77777777" w:rsidTr="00DC68C3">
        <w:tc>
          <w:tcPr>
            <w:tcW w:w="3180" w:type="pct"/>
          </w:tcPr>
          <w:p w14:paraId="450BC5ED"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6FB4F6CD" w14:textId="39B12903"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33</w:t>
            </w:r>
          </w:p>
        </w:tc>
      </w:tr>
      <w:tr w:rsidR="00107F48" w:rsidRPr="00E92C1C" w14:paraId="1B6CB046" w14:textId="77777777" w:rsidTr="00DC68C3">
        <w:tc>
          <w:tcPr>
            <w:tcW w:w="3180" w:type="pct"/>
          </w:tcPr>
          <w:p w14:paraId="4F3CC5E8"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69812B72" w14:textId="5E5068DA"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535806ED" w14:textId="77777777" w:rsidTr="00DC68C3">
        <w:tc>
          <w:tcPr>
            <w:tcW w:w="3180" w:type="pct"/>
            <w:shd w:val="clear" w:color="auto" w:fill="BFBFBF" w:themeFill="background1" w:themeFillShade="BF"/>
          </w:tcPr>
          <w:p w14:paraId="33B32A92"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7B750544" w14:textId="08EA6B89"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83</w:t>
            </w:r>
          </w:p>
        </w:tc>
      </w:tr>
    </w:tbl>
    <w:p w14:paraId="1756931E" w14:textId="5940309C"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107F48">
        <w:rPr>
          <w:rFonts w:ascii="Times New Roman" w:hAnsi="Times New Roman" w:cs="Times New Roman"/>
          <w:lang w:val="sr-Cyrl-RS"/>
        </w:rPr>
        <w:t>доц. др Милош Грујић</w:t>
      </w:r>
    </w:p>
    <w:tbl>
      <w:tblPr>
        <w:tblStyle w:val="TableGrid"/>
        <w:tblW w:w="5000" w:type="pct"/>
        <w:tblLook w:val="04A0" w:firstRow="1" w:lastRow="0" w:firstColumn="1" w:lastColumn="0" w:noHBand="0" w:noVBand="1"/>
      </w:tblPr>
      <w:tblGrid>
        <w:gridCol w:w="5947"/>
        <w:gridCol w:w="3403"/>
      </w:tblGrid>
      <w:tr w:rsidR="000B4F74" w:rsidRPr="00E92C1C" w14:paraId="105DE726" w14:textId="77777777" w:rsidTr="00C71CD7">
        <w:tc>
          <w:tcPr>
            <w:tcW w:w="3180" w:type="pct"/>
            <w:vAlign w:val="center"/>
          </w:tcPr>
          <w:p w14:paraId="2E4E7D77" w14:textId="77777777" w:rsidR="000B4F74" w:rsidRPr="00E92C1C" w:rsidRDefault="000B4F7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142FFF32" w14:textId="77777777" w:rsidR="000B4F74" w:rsidRPr="00E92C1C" w:rsidRDefault="000B4F7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17EFE4E4" w14:textId="77777777" w:rsidTr="005F36FF">
        <w:tc>
          <w:tcPr>
            <w:tcW w:w="3180" w:type="pct"/>
          </w:tcPr>
          <w:p w14:paraId="7D79694E"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5C9C0A2" w14:textId="7F3EEE9D"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33</w:t>
            </w:r>
          </w:p>
        </w:tc>
      </w:tr>
      <w:tr w:rsidR="00107F48" w:rsidRPr="00E92C1C" w14:paraId="6BFB7269" w14:textId="77777777" w:rsidTr="005F36FF">
        <w:tc>
          <w:tcPr>
            <w:tcW w:w="3180" w:type="pct"/>
          </w:tcPr>
          <w:p w14:paraId="692CB0BA"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7284CEB9" w14:textId="6D9A2877"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1D51B20E" w14:textId="77777777" w:rsidTr="005F36FF">
        <w:tc>
          <w:tcPr>
            <w:tcW w:w="3180" w:type="pct"/>
          </w:tcPr>
          <w:p w14:paraId="286112DE"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2F1D97B4" w14:textId="2BBE1B5C"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3FB8B518" w14:textId="77777777" w:rsidTr="005F36FF">
        <w:tc>
          <w:tcPr>
            <w:tcW w:w="3180" w:type="pct"/>
          </w:tcPr>
          <w:p w14:paraId="62287882"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45A4009F" w14:textId="4A2B4ACA"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07F48">
              <w:rPr>
                <w:rFonts w:ascii="Times New Roman" w:hAnsi="Times New Roman" w:cs="Times New Roman"/>
                <w:color w:val="000000"/>
                <w:sz w:val="24"/>
                <w:szCs w:val="24"/>
              </w:rPr>
              <w:t>00</w:t>
            </w:r>
          </w:p>
        </w:tc>
      </w:tr>
      <w:tr w:rsidR="00107F48" w:rsidRPr="00E92C1C" w14:paraId="742643E2" w14:textId="77777777" w:rsidTr="005F36FF">
        <w:tc>
          <w:tcPr>
            <w:tcW w:w="3180" w:type="pct"/>
            <w:shd w:val="clear" w:color="auto" w:fill="BFBFBF" w:themeFill="background1" w:themeFillShade="BF"/>
          </w:tcPr>
          <w:p w14:paraId="2C0831B0"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5166E9DA" w14:textId="43991438"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bl>
    <w:p w14:paraId="0A78BEDA" w14:textId="276E1282"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sidR="00107F48">
        <w:rPr>
          <w:rFonts w:ascii="Times New Roman" w:hAnsi="Times New Roman" w:cs="Times New Roman"/>
          <w:lang w:val="sr-Cyrl-RS"/>
        </w:rPr>
        <w:t>Срећко Станковић</w:t>
      </w:r>
    </w:p>
    <w:tbl>
      <w:tblPr>
        <w:tblStyle w:val="TableGrid"/>
        <w:tblW w:w="5000" w:type="pct"/>
        <w:tblLook w:val="04A0" w:firstRow="1" w:lastRow="0" w:firstColumn="1" w:lastColumn="0" w:noHBand="0" w:noVBand="1"/>
      </w:tblPr>
      <w:tblGrid>
        <w:gridCol w:w="5947"/>
        <w:gridCol w:w="3403"/>
      </w:tblGrid>
      <w:tr w:rsidR="000B4F74" w:rsidRPr="00E92C1C" w14:paraId="5DE5784C" w14:textId="77777777" w:rsidTr="00C71CD7">
        <w:tc>
          <w:tcPr>
            <w:tcW w:w="3180" w:type="pct"/>
            <w:vAlign w:val="center"/>
          </w:tcPr>
          <w:p w14:paraId="487DE688" w14:textId="77777777" w:rsidR="000B4F74" w:rsidRPr="00E92C1C" w:rsidRDefault="000B4F7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101D217" w14:textId="77777777" w:rsidR="000B4F74" w:rsidRPr="00E92C1C" w:rsidRDefault="000B4F7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07F48" w:rsidRPr="00E92C1C" w14:paraId="084539AD" w14:textId="77777777" w:rsidTr="00A257B8">
        <w:tc>
          <w:tcPr>
            <w:tcW w:w="3180" w:type="pct"/>
          </w:tcPr>
          <w:p w14:paraId="4744E170"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388959C2" w14:textId="5C443065"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33</w:t>
            </w:r>
          </w:p>
        </w:tc>
      </w:tr>
      <w:tr w:rsidR="00107F48" w:rsidRPr="00E92C1C" w14:paraId="6BE9D57F" w14:textId="77777777" w:rsidTr="00A257B8">
        <w:tc>
          <w:tcPr>
            <w:tcW w:w="3180" w:type="pct"/>
          </w:tcPr>
          <w:p w14:paraId="62C25F49"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55CE719F" w14:textId="64623AB6"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307B8946" w14:textId="77777777" w:rsidTr="00A257B8">
        <w:tc>
          <w:tcPr>
            <w:tcW w:w="3180" w:type="pct"/>
          </w:tcPr>
          <w:p w14:paraId="04B06931"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7EC0409B" w14:textId="12DD4570"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33</w:t>
            </w:r>
          </w:p>
        </w:tc>
      </w:tr>
      <w:tr w:rsidR="00107F48" w:rsidRPr="00E92C1C" w14:paraId="67FFB01A" w14:textId="77777777" w:rsidTr="00A257B8">
        <w:tc>
          <w:tcPr>
            <w:tcW w:w="3180" w:type="pct"/>
          </w:tcPr>
          <w:p w14:paraId="0E4E0BCA" w14:textId="77777777" w:rsidR="00107F48" w:rsidRPr="00E92C1C" w:rsidRDefault="00107F48" w:rsidP="00107F4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6326F130" w14:textId="637CCEBD" w:rsidR="00107F48" w:rsidRPr="00107F48" w:rsidRDefault="00107F48" w:rsidP="00107F4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67</w:t>
            </w:r>
          </w:p>
        </w:tc>
      </w:tr>
      <w:tr w:rsidR="00107F48" w:rsidRPr="00E92C1C" w14:paraId="7C734D77" w14:textId="77777777" w:rsidTr="00A257B8">
        <w:tc>
          <w:tcPr>
            <w:tcW w:w="3180" w:type="pct"/>
            <w:shd w:val="clear" w:color="auto" w:fill="BFBFBF" w:themeFill="background1" w:themeFillShade="BF"/>
          </w:tcPr>
          <w:p w14:paraId="5713C457" w14:textId="77777777" w:rsidR="00107F48" w:rsidRPr="00E92C1C" w:rsidRDefault="00107F48" w:rsidP="00107F4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2C6010DA" w14:textId="4B019393" w:rsidR="00107F48" w:rsidRPr="00107F48" w:rsidRDefault="00107F48" w:rsidP="00107F4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07F48">
              <w:rPr>
                <w:rFonts w:ascii="Times New Roman" w:hAnsi="Times New Roman" w:cs="Times New Roman"/>
                <w:color w:val="000000"/>
                <w:sz w:val="24"/>
                <w:szCs w:val="24"/>
              </w:rPr>
              <w:t>50</w:t>
            </w:r>
          </w:p>
        </w:tc>
      </w:tr>
    </w:tbl>
    <w:p w14:paraId="25013E2C" w14:textId="03294E6A"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1F13D0">
        <w:rPr>
          <w:rFonts w:ascii="Times New Roman" w:hAnsi="Times New Roman" w:cs="Times New Roman"/>
          <w:lang w:val="sr-Cyrl-RS"/>
        </w:rPr>
        <w:t>доц. др Никола Новаковић</w:t>
      </w:r>
    </w:p>
    <w:tbl>
      <w:tblPr>
        <w:tblStyle w:val="TableGrid"/>
        <w:tblW w:w="5000" w:type="pct"/>
        <w:tblLook w:val="04A0" w:firstRow="1" w:lastRow="0" w:firstColumn="1" w:lastColumn="0" w:noHBand="0" w:noVBand="1"/>
      </w:tblPr>
      <w:tblGrid>
        <w:gridCol w:w="5947"/>
        <w:gridCol w:w="3403"/>
      </w:tblGrid>
      <w:tr w:rsidR="000B4F74" w:rsidRPr="00E92C1C" w14:paraId="76C7FD22" w14:textId="77777777" w:rsidTr="00C71CD7">
        <w:tc>
          <w:tcPr>
            <w:tcW w:w="3180" w:type="pct"/>
            <w:vAlign w:val="center"/>
          </w:tcPr>
          <w:p w14:paraId="3E4D44DC" w14:textId="77777777" w:rsidR="000B4F74" w:rsidRPr="00E92C1C" w:rsidRDefault="000B4F74"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5577248" w14:textId="77777777" w:rsidR="000B4F74" w:rsidRPr="00E92C1C" w:rsidRDefault="000B4F74"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F13D0" w:rsidRPr="00E92C1C" w14:paraId="0A221BE8" w14:textId="77777777" w:rsidTr="00A04532">
        <w:tc>
          <w:tcPr>
            <w:tcW w:w="3180" w:type="pct"/>
          </w:tcPr>
          <w:p w14:paraId="7146FE67"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4B9ABBC4" w14:textId="2C6D3897"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67</w:t>
            </w:r>
          </w:p>
        </w:tc>
      </w:tr>
      <w:tr w:rsidR="001F13D0" w:rsidRPr="00E92C1C" w14:paraId="26E6DAF8" w14:textId="77777777" w:rsidTr="00A04532">
        <w:tc>
          <w:tcPr>
            <w:tcW w:w="3180" w:type="pct"/>
          </w:tcPr>
          <w:p w14:paraId="5995549E"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50DC1A39" w14:textId="5294C7A0"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67</w:t>
            </w:r>
          </w:p>
        </w:tc>
      </w:tr>
      <w:tr w:rsidR="001F13D0" w:rsidRPr="00E92C1C" w14:paraId="1847484D" w14:textId="77777777" w:rsidTr="00A04532">
        <w:tc>
          <w:tcPr>
            <w:tcW w:w="3180" w:type="pct"/>
          </w:tcPr>
          <w:p w14:paraId="016B22E8"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0626C459" w14:textId="17C84936"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33</w:t>
            </w:r>
          </w:p>
        </w:tc>
      </w:tr>
      <w:tr w:rsidR="001F13D0" w:rsidRPr="00E92C1C" w14:paraId="03884AA1" w14:textId="77777777" w:rsidTr="00A04532">
        <w:tc>
          <w:tcPr>
            <w:tcW w:w="3180" w:type="pct"/>
          </w:tcPr>
          <w:p w14:paraId="01AD7944"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7711DE41" w14:textId="4A17D19F"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67</w:t>
            </w:r>
          </w:p>
        </w:tc>
      </w:tr>
      <w:tr w:rsidR="001F13D0" w:rsidRPr="00E92C1C" w14:paraId="5A621F4C" w14:textId="77777777" w:rsidTr="00A04532">
        <w:tc>
          <w:tcPr>
            <w:tcW w:w="3180" w:type="pct"/>
            <w:shd w:val="clear" w:color="auto" w:fill="BFBFBF" w:themeFill="background1" w:themeFillShade="BF"/>
          </w:tcPr>
          <w:p w14:paraId="1EA3A52F" w14:textId="77777777" w:rsidR="001F13D0" w:rsidRPr="00E92C1C" w:rsidRDefault="001F13D0" w:rsidP="001F13D0">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lastRenderedPageBreak/>
              <w:t>Општа оцјена</w:t>
            </w:r>
          </w:p>
        </w:tc>
        <w:tc>
          <w:tcPr>
            <w:tcW w:w="1820" w:type="pct"/>
            <w:shd w:val="clear" w:color="auto" w:fill="BFBFBF" w:themeFill="background1" w:themeFillShade="BF"/>
            <w:vAlign w:val="bottom"/>
          </w:tcPr>
          <w:p w14:paraId="0704B360" w14:textId="0C5E9E47" w:rsidR="001F13D0" w:rsidRPr="001F13D0" w:rsidRDefault="001F13D0" w:rsidP="001F13D0">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58</w:t>
            </w:r>
          </w:p>
        </w:tc>
      </w:tr>
    </w:tbl>
    <w:p w14:paraId="00BBFDF9" w14:textId="4B6A2C25" w:rsidR="00442495" w:rsidRPr="00E75730" w:rsidRDefault="00442495" w:rsidP="00442495">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1F13D0">
        <w:rPr>
          <w:rFonts w:ascii="Times New Roman" w:hAnsi="Times New Roman" w:cs="Times New Roman"/>
          <w:lang w:val="sr-Cyrl-RS"/>
        </w:rPr>
        <w:t>доц. др Мирко Сајић</w:t>
      </w:r>
    </w:p>
    <w:tbl>
      <w:tblPr>
        <w:tblStyle w:val="TableGrid"/>
        <w:tblW w:w="5000" w:type="pct"/>
        <w:tblLook w:val="04A0" w:firstRow="1" w:lastRow="0" w:firstColumn="1" w:lastColumn="0" w:noHBand="0" w:noVBand="1"/>
      </w:tblPr>
      <w:tblGrid>
        <w:gridCol w:w="5947"/>
        <w:gridCol w:w="3403"/>
      </w:tblGrid>
      <w:tr w:rsidR="009C1DC6" w:rsidRPr="00E92C1C" w14:paraId="18691F6A" w14:textId="77777777" w:rsidTr="00C71CD7">
        <w:tc>
          <w:tcPr>
            <w:tcW w:w="3180" w:type="pct"/>
            <w:vAlign w:val="center"/>
          </w:tcPr>
          <w:p w14:paraId="6C7382ED" w14:textId="77777777" w:rsidR="009C1DC6" w:rsidRPr="00E92C1C" w:rsidRDefault="009C1DC6"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672AD25" w14:textId="77777777" w:rsidR="009C1DC6" w:rsidRPr="00E92C1C" w:rsidRDefault="009C1DC6"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F13D0" w:rsidRPr="00E92C1C" w14:paraId="6F6A9F77" w14:textId="77777777" w:rsidTr="00656DD7">
        <w:tc>
          <w:tcPr>
            <w:tcW w:w="3180" w:type="pct"/>
          </w:tcPr>
          <w:p w14:paraId="13E6D71D"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19D73074" w14:textId="3977D966" w:rsidR="001F13D0" w:rsidRPr="001F13D0" w:rsidRDefault="001F13D0" w:rsidP="001F13D0">
            <w:pPr>
              <w:spacing w:line="276" w:lineRule="auto"/>
              <w:jc w:val="center"/>
              <w:rPr>
                <w:rFonts w:ascii="Times New Roman" w:hAnsi="Times New Roman" w:cs="Times New Roman"/>
                <w:sz w:val="24"/>
                <w:szCs w:val="24"/>
                <w:lang w:val="sr-Cyrl-RS"/>
              </w:rPr>
            </w:pPr>
            <w:r w:rsidRPr="001F13D0">
              <w:rPr>
                <w:rFonts w:ascii="Times New Roman" w:hAnsi="Times New Roman" w:cs="Times New Roman"/>
                <w:color w:val="000000"/>
                <w:sz w:val="24"/>
                <w:szCs w:val="24"/>
              </w:rPr>
              <w:t>9.67</w:t>
            </w:r>
          </w:p>
        </w:tc>
      </w:tr>
      <w:tr w:rsidR="001F13D0" w:rsidRPr="00E92C1C" w14:paraId="36BA3D83" w14:textId="77777777" w:rsidTr="00656DD7">
        <w:tc>
          <w:tcPr>
            <w:tcW w:w="3180" w:type="pct"/>
          </w:tcPr>
          <w:p w14:paraId="68748373"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58E3D048" w14:textId="1F2167A3" w:rsidR="001F13D0" w:rsidRPr="001F13D0" w:rsidRDefault="001F13D0" w:rsidP="001F13D0">
            <w:pPr>
              <w:spacing w:line="276" w:lineRule="auto"/>
              <w:jc w:val="center"/>
              <w:rPr>
                <w:rFonts w:ascii="Times New Roman" w:hAnsi="Times New Roman" w:cs="Times New Roman"/>
                <w:sz w:val="24"/>
                <w:szCs w:val="24"/>
                <w:lang w:val="sr-Cyrl-RS"/>
              </w:rPr>
            </w:pPr>
            <w:r w:rsidRPr="001F13D0">
              <w:rPr>
                <w:rFonts w:ascii="Times New Roman" w:hAnsi="Times New Roman" w:cs="Times New Roman"/>
                <w:color w:val="000000"/>
                <w:sz w:val="24"/>
                <w:szCs w:val="24"/>
              </w:rPr>
              <w:t>10.00</w:t>
            </w:r>
          </w:p>
        </w:tc>
      </w:tr>
      <w:tr w:rsidR="001F13D0" w:rsidRPr="00E92C1C" w14:paraId="52784155" w14:textId="77777777" w:rsidTr="00656DD7">
        <w:tc>
          <w:tcPr>
            <w:tcW w:w="3180" w:type="pct"/>
          </w:tcPr>
          <w:p w14:paraId="21D69EE3"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419A2B34" w14:textId="7199C994" w:rsidR="001F13D0" w:rsidRPr="001F13D0" w:rsidRDefault="001F13D0" w:rsidP="001F13D0">
            <w:pPr>
              <w:spacing w:line="276" w:lineRule="auto"/>
              <w:jc w:val="center"/>
              <w:rPr>
                <w:rFonts w:ascii="Times New Roman" w:hAnsi="Times New Roman" w:cs="Times New Roman"/>
                <w:sz w:val="24"/>
                <w:szCs w:val="24"/>
                <w:lang w:val="sr-Cyrl-RS"/>
              </w:rPr>
            </w:pPr>
            <w:r w:rsidRPr="001F13D0">
              <w:rPr>
                <w:rFonts w:ascii="Times New Roman" w:hAnsi="Times New Roman" w:cs="Times New Roman"/>
                <w:color w:val="000000"/>
                <w:sz w:val="24"/>
                <w:szCs w:val="24"/>
              </w:rPr>
              <w:t>9.33</w:t>
            </w:r>
          </w:p>
        </w:tc>
      </w:tr>
      <w:tr w:rsidR="001F13D0" w:rsidRPr="00E92C1C" w14:paraId="15079FC4" w14:textId="77777777" w:rsidTr="00656DD7">
        <w:tc>
          <w:tcPr>
            <w:tcW w:w="3180" w:type="pct"/>
          </w:tcPr>
          <w:p w14:paraId="6A6F32BE"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46FA8D32" w14:textId="5DAC353A" w:rsidR="001F13D0" w:rsidRPr="001F13D0" w:rsidRDefault="001F13D0" w:rsidP="001F13D0">
            <w:pPr>
              <w:spacing w:line="276" w:lineRule="auto"/>
              <w:jc w:val="center"/>
              <w:rPr>
                <w:rFonts w:ascii="Times New Roman" w:hAnsi="Times New Roman" w:cs="Times New Roman"/>
                <w:sz w:val="24"/>
                <w:szCs w:val="24"/>
                <w:lang w:val="sr-Cyrl-RS"/>
              </w:rPr>
            </w:pPr>
            <w:r w:rsidRPr="001F13D0">
              <w:rPr>
                <w:rFonts w:ascii="Times New Roman" w:hAnsi="Times New Roman" w:cs="Times New Roman"/>
                <w:color w:val="000000"/>
                <w:sz w:val="24"/>
                <w:szCs w:val="24"/>
              </w:rPr>
              <w:t>9.33</w:t>
            </w:r>
          </w:p>
        </w:tc>
      </w:tr>
      <w:tr w:rsidR="001F13D0" w:rsidRPr="00E92C1C" w14:paraId="42289091" w14:textId="77777777" w:rsidTr="00656DD7">
        <w:tc>
          <w:tcPr>
            <w:tcW w:w="3180" w:type="pct"/>
            <w:shd w:val="clear" w:color="auto" w:fill="BFBFBF" w:themeFill="background1" w:themeFillShade="BF"/>
          </w:tcPr>
          <w:p w14:paraId="6088EB8E" w14:textId="77777777" w:rsidR="001F13D0" w:rsidRPr="00E92C1C" w:rsidRDefault="001F13D0" w:rsidP="001F13D0">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7FC1A01E" w14:textId="61340007" w:rsidR="001F13D0" w:rsidRPr="001F13D0" w:rsidRDefault="001F13D0" w:rsidP="001F13D0">
            <w:pPr>
              <w:jc w:val="center"/>
              <w:rPr>
                <w:rFonts w:ascii="Times New Roman" w:hAnsi="Times New Roman" w:cs="Times New Roman"/>
                <w:color w:val="000000"/>
                <w:kern w:val="0"/>
                <w:sz w:val="24"/>
                <w:szCs w:val="24"/>
                <w:lang w:val="sr-Cyrl-RS"/>
                <w14:ligatures w14:val="none"/>
              </w:rPr>
            </w:pPr>
            <w:r w:rsidRPr="001F13D0">
              <w:rPr>
                <w:rFonts w:ascii="Times New Roman" w:hAnsi="Times New Roman" w:cs="Times New Roman"/>
                <w:color w:val="000000"/>
                <w:sz w:val="24"/>
                <w:szCs w:val="24"/>
              </w:rPr>
              <w:t>9.58</w:t>
            </w:r>
          </w:p>
        </w:tc>
      </w:tr>
    </w:tbl>
    <w:p w14:paraId="74F24F88" w14:textId="01B11D43" w:rsidR="009C1DC6" w:rsidRPr="00E75730" w:rsidRDefault="009C1DC6" w:rsidP="009C1DC6">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sidR="001F13D0">
        <w:rPr>
          <w:rFonts w:ascii="Times New Roman" w:hAnsi="Times New Roman" w:cs="Times New Roman"/>
          <w:lang w:val="sr-Cyrl-RS"/>
        </w:rPr>
        <w:t>Мухарем Козић</w:t>
      </w:r>
    </w:p>
    <w:tbl>
      <w:tblPr>
        <w:tblStyle w:val="TableGrid"/>
        <w:tblW w:w="5000" w:type="pct"/>
        <w:tblLook w:val="04A0" w:firstRow="1" w:lastRow="0" w:firstColumn="1" w:lastColumn="0" w:noHBand="0" w:noVBand="1"/>
      </w:tblPr>
      <w:tblGrid>
        <w:gridCol w:w="5947"/>
        <w:gridCol w:w="3403"/>
      </w:tblGrid>
      <w:tr w:rsidR="009C1DC6" w:rsidRPr="00E92C1C" w14:paraId="670F10CF" w14:textId="77777777" w:rsidTr="00C71CD7">
        <w:tc>
          <w:tcPr>
            <w:tcW w:w="3180" w:type="pct"/>
            <w:vAlign w:val="center"/>
          </w:tcPr>
          <w:p w14:paraId="04F154C2" w14:textId="77777777" w:rsidR="009C1DC6" w:rsidRPr="00E92C1C" w:rsidRDefault="009C1DC6" w:rsidP="00C71CD7">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94D56FE" w14:textId="77777777" w:rsidR="009C1DC6" w:rsidRPr="00E92C1C" w:rsidRDefault="009C1DC6" w:rsidP="00C71CD7">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1F13D0" w:rsidRPr="00E92C1C" w14:paraId="1B013D1C" w14:textId="77777777" w:rsidTr="00DB753C">
        <w:tc>
          <w:tcPr>
            <w:tcW w:w="3180" w:type="pct"/>
          </w:tcPr>
          <w:p w14:paraId="4804BA6D"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bottom"/>
          </w:tcPr>
          <w:p w14:paraId="7870D0A5" w14:textId="4BCEDF6E"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33</w:t>
            </w:r>
          </w:p>
        </w:tc>
      </w:tr>
      <w:tr w:rsidR="001F13D0" w:rsidRPr="00E92C1C" w14:paraId="68077CEE" w14:textId="77777777" w:rsidTr="00DB753C">
        <w:tc>
          <w:tcPr>
            <w:tcW w:w="3180" w:type="pct"/>
          </w:tcPr>
          <w:p w14:paraId="199215B2"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bottom"/>
          </w:tcPr>
          <w:p w14:paraId="1456FBD3" w14:textId="27A3EF21"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10,</w:t>
            </w:r>
            <w:r w:rsidRPr="001F13D0">
              <w:rPr>
                <w:rFonts w:ascii="Times New Roman" w:hAnsi="Times New Roman" w:cs="Times New Roman"/>
                <w:color w:val="000000"/>
                <w:sz w:val="24"/>
                <w:szCs w:val="24"/>
              </w:rPr>
              <w:t>00</w:t>
            </w:r>
          </w:p>
        </w:tc>
      </w:tr>
      <w:tr w:rsidR="001F13D0" w:rsidRPr="00E92C1C" w14:paraId="7CB5FDE4" w14:textId="77777777" w:rsidTr="00DB753C">
        <w:tc>
          <w:tcPr>
            <w:tcW w:w="3180" w:type="pct"/>
          </w:tcPr>
          <w:p w14:paraId="0250A7E8"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bottom"/>
          </w:tcPr>
          <w:p w14:paraId="6B4622E8" w14:textId="47DD39C1"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00</w:t>
            </w:r>
          </w:p>
        </w:tc>
      </w:tr>
      <w:tr w:rsidR="001F13D0" w:rsidRPr="00E92C1C" w14:paraId="0FCEB217" w14:textId="77777777" w:rsidTr="00DB753C">
        <w:tc>
          <w:tcPr>
            <w:tcW w:w="3180" w:type="pct"/>
          </w:tcPr>
          <w:p w14:paraId="6CD9FC0D" w14:textId="77777777" w:rsidR="001F13D0" w:rsidRPr="00E92C1C" w:rsidRDefault="001F13D0" w:rsidP="001F13D0">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bottom"/>
          </w:tcPr>
          <w:p w14:paraId="01A7720B" w14:textId="10F3BB99" w:rsidR="001F13D0" w:rsidRPr="001F13D0" w:rsidRDefault="001F13D0" w:rsidP="001F13D0">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33</w:t>
            </w:r>
          </w:p>
        </w:tc>
      </w:tr>
      <w:tr w:rsidR="001F13D0" w:rsidRPr="00E92C1C" w14:paraId="7B392211" w14:textId="77777777" w:rsidTr="00DB753C">
        <w:tc>
          <w:tcPr>
            <w:tcW w:w="3180" w:type="pct"/>
            <w:shd w:val="clear" w:color="auto" w:fill="BFBFBF" w:themeFill="background1" w:themeFillShade="BF"/>
          </w:tcPr>
          <w:p w14:paraId="0792E8A3" w14:textId="77777777" w:rsidR="001F13D0" w:rsidRPr="00E92C1C" w:rsidRDefault="001F13D0" w:rsidP="001F13D0">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bottom"/>
          </w:tcPr>
          <w:p w14:paraId="29F370BF" w14:textId="5511F83F" w:rsidR="001F13D0" w:rsidRPr="001F13D0" w:rsidRDefault="001F13D0" w:rsidP="001F13D0">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rPr>
              <w:t>9,</w:t>
            </w:r>
            <w:r w:rsidRPr="001F13D0">
              <w:rPr>
                <w:rFonts w:ascii="Times New Roman" w:hAnsi="Times New Roman" w:cs="Times New Roman"/>
                <w:color w:val="000000"/>
                <w:sz w:val="24"/>
                <w:szCs w:val="24"/>
              </w:rPr>
              <w:t>42</w:t>
            </w:r>
          </w:p>
        </w:tc>
      </w:tr>
    </w:tbl>
    <w:p w14:paraId="5DB6B89B" w14:textId="77777777" w:rsidR="009C1DC6" w:rsidRPr="00E75730" w:rsidRDefault="009C1DC6" w:rsidP="009C1DC6">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Периодична евалуација и ревизија студијских програма, а тиме и овога који је предмет самоевалуације, обухвата следеће активности:</w:t>
      </w:r>
    </w:p>
    <w:p w14:paraId="45D5082C"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t>Екстерна евалуација: Укључује преглед и процјену студијског програма од стране спољних експерата или агенција. Они анализирају квалитет програма, усаглашеност са стандардима и циљевима, релевантност у односу на захтјеве тржишта рада итд.</w:t>
      </w:r>
    </w:p>
    <w:p w14:paraId="18A74F1D"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t>Интерна евалуација: Ово су процеси које спроводи сам факултет или универзитет. Укључује интервјуе са професорима и студентима, рецензију наставних планова и програма, процјену утицаја нових технологија на наставу итд.</w:t>
      </w:r>
    </w:p>
    <w:p w14:paraId="6592B7D1" w14:textId="77777777" w:rsidR="009C1DC6" w:rsidRPr="00E75730" w:rsidRDefault="009C1DC6" w:rsidP="009C1DC6">
      <w:pPr>
        <w:pStyle w:val="ListParagraph"/>
        <w:numPr>
          <w:ilvl w:val="0"/>
          <w:numId w:val="37"/>
        </w:numPr>
        <w:spacing w:after="240" w:line="276" w:lineRule="auto"/>
        <w:jc w:val="both"/>
        <w:rPr>
          <w:lang w:val="ru-RU"/>
        </w:rPr>
      </w:pPr>
      <w:r w:rsidRPr="00E75730">
        <w:rPr>
          <w:lang w:val="ru-RU"/>
        </w:rPr>
        <w:t>Ревизија студијских програма: На основу добијених резултата и препорука из евалуација, студијски програм се ревидира и мијења, што подразумијева промјене у наставним плановима, увођење нових курсева или актуализацију садржаја у складу са најновијим трендовима у области рачунарства и информатике.</w:t>
      </w:r>
    </w:p>
    <w:p w14:paraId="421F2640" w14:textId="1B2DE7C4" w:rsidR="00D44344" w:rsidRDefault="00D44344" w:rsidP="00D44344">
      <w:pPr>
        <w:rPr>
          <w:lang w:val="sr-Cyrl-RS"/>
        </w:rPr>
      </w:pPr>
    </w:p>
    <w:p w14:paraId="0029C636"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10. Мобилност академског особља и студената</w:t>
      </w:r>
    </w:p>
    <w:p w14:paraId="5DA5C1A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w:t>
      </w:r>
    </w:p>
    <w:p w14:paraId="3B0250A6"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Мобилитет академског особља обухвата одлазне и долазне размјене наставника, истраживача и других запослених на Факултету за информатику. Одлазне размјене </w:t>
      </w:r>
      <w:r w:rsidRPr="00E75730">
        <w:rPr>
          <w:rFonts w:ascii="Times New Roman" w:hAnsi="Times New Roman" w:cs="Times New Roman"/>
          <w:sz w:val="24"/>
          <w:szCs w:val="24"/>
          <w:lang w:val="ru-RU"/>
        </w:rPr>
        <w:lastRenderedPageBreak/>
        <w:t>омогућавају наставницима да предају на партнер-универзитетима у иностранству, уче од колега из других земаља, размјењују истраживачке резултате и успостављају сарадњу са страним институцијама. Долазне размјене омогућавају страним наставницима да гостују на домаћим универзитетима</w:t>
      </w:r>
      <w:r>
        <w:rPr>
          <w:rFonts w:ascii="Times New Roman" w:hAnsi="Times New Roman" w:cs="Times New Roman"/>
          <w:sz w:val="24"/>
          <w:szCs w:val="24"/>
          <w:lang w:val="ru-RU"/>
        </w:rPr>
        <w:t>.</w:t>
      </w:r>
    </w:p>
    <w:p w14:paraId="62DCCEA3" w14:textId="77777777" w:rsidR="001F458B" w:rsidRDefault="001F458B" w:rsidP="001F458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Унутар европског система образовања сарадња је остварена са: </w:t>
      </w:r>
    </w:p>
    <w:p w14:paraId="4BF0375A" w14:textId="77777777" w:rsidR="001F458B" w:rsidRPr="004A0463" w:rsidRDefault="001F458B" w:rsidP="001F458B">
      <w:pPr>
        <w:pStyle w:val="ListParagraph"/>
        <w:numPr>
          <w:ilvl w:val="0"/>
          <w:numId w:val="38"/>
        </w:numPr>
        <w:spacing w:line="276" w:lineRule="auto"/>
        <w:jc w:val="both"/>
        <w:rPr>
          <w:lang w:val="sr-Latn-RS"/>
        </w:rPr>
      </w:pPr>
      <w:r w:rsidRPr="004A0463">
        <w:rPr>
          <w:lang w:val="sr-Latn-RS"/>
        </w:rPr>
        <w:t xml:space="preserve">American University of Europe – FON (AUE FON), </w:t>
      </w:r>
      <w:r>
        <w:rPr>
          <w:lang w:val="sr-Cyrl-RS"/>
        </w:rPr>
        <w:t>Скопје, Сјеверна Македонија;</w:t>
      </w:r>
    </w:p>
    <w:p w14:paraId="5988665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University of Ludwigshafen, </w:t>
      </w:r>
      <w:r>
        <w:rPr>
          <w:lang w:val="sr-Cyrl-RS"/>
        </w:rPr>
        <w:t>Њемачка;</w:t>
      </w:r>
    </w:p>
    <w:p w14:paraId="60CBE27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Technical University of Cluj Napoca – North University Center, </w:t>
      </w:r>
      <w:r>
        <w:rPr>
          <w:lang w:val="sr-Cyrl-RS"/>
        </w:rPr>
        <w:t>Румунија;</w:t>
      </w:r>
    </w:p>
    <w:p w14:paraId="08BCB40C" w14:textId="77777777" w:rsidR="001F458B" w:rsidRPr="00DC3D63" w:rsidRDefault="001F458B" w:rsidP="001F458B">
      <w:pPr>
        <w:pStyle w:val="ListParagraph"/>
        <w:numPr>
          <w:ilvl w:val="0"/>
          <w:numId w:val="38"/>
        </w:numPr>
        <w:spacing w:line="276" w:lineRule="auto"/>
        <w:jc w:val="both"/>
        <w:rPr>
          <w:lang w:val="sr-Latn-RS"/>
        </w:rPr>
      </w:pPr>
      <w:r w:rsidRPr="00DC3D63">
        <w:rPr>
          <w:lang w:val="sr-Latn-RS"/>
        </w:rPr>
        <w:t xml:space="preserve">Politehnica University Timisoara, The Faculty of Engineering Hunedoara, </w:t>
      </w:r>
      <w:r w:rsidRPr="00DC3D63">
        <w:rPr>
          <w:lang w:val="sr-Cyrl-RS"/>
        </w:rPr>
        <w:t>Румунија.</w:t>
      </w:r>
    </w:p>
    <w:p w14:paraId="4A53F3A5" w14:textId="77777777" w:rsidR="001F458B" w:rsidRDefault="001F458B" w:rsidP="001F458B">
      <w:pPr>
        <w:spacing w:before="240" w:line="276" w:lineRule="auto"/>
        <w:jc w:val="both"/>
        <w:rPr>
          <w:rFonts w:ascii="Times New Roman" w:hAnsi="Times New Roman" w:cs="Times New Roman"/>
          <w:sz w:val="24"/>
          <w:szCs w:val="24"/>
          <w:lang w:val="sr-Cyrl-RS"/>
        </w:rPr>
      </w:pPr>
      <w:r w:rsidRPr="00DC3D63">
        <w:rPr>
          <w:rFonts w:ascii="Times New Roman" w:hAnsi="Times New Roman" w:cs="Times New Roman"/>
          <w:sz w:val="24"/>
          <w:szCs w:val="24"/>
          <w:lang w:val="sr-Cyrl-RS"/>
        </w:rPr>
        <w:t xml:space="preserve">Ван европског </w:t>
      </w:r>
      <w:r>
        <w:rPr>
          <w:rFonts w:ascii="Times New Roman" w:hAnsi="Times New Roman" w:cs="Times New Roman"/>
          <w:sz w:val="24"/>
          <w:szCs w:val="24"/>
          <w:lang w:val="sr-Cyrl-RS"/>
        </w:rPr>
        <w:t>образовног простора сарадња је на завидном нивоу са:</w:t>
      </w:r>
    </w:p>
    <w:p w14:paraId="11B6DF21" w14:textId="77777777" w:rsidR="001F458B" w:rsidRDefault="001F458B" w:rsidP="001F458B">
      <w:pPr>
        <w:pStyle w:val="ListParagraph"/>
        <w:numPr>
          <w:ilvl w:val="0"/>
          <w:numId w:val="39"/>
        </w:numPr>
        <w:spacing w:before="240" w:line="276" w:lineRule="auto"/>
        <w:jc w:val="both"/>
        <w:rPr>
          <w:lang w:val="sr-Cyrl-RS"/>
        </w:rPr>
      </w:pPr>
      <w:r>
        <w:rPr>
          <w:lang w:val="sr-Cyrl-RS"/>
        </w:rPr>
        <w:t>Руском академијом наука и умјетности;</w:t>
      </w:r>
    </w:p>
    <w:p w14:paraId="2F9AB4D4"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Yildiz Technical University, </w:t>
      </w:r>
      <w:r>
        <w:rPr>
          <w:lang w:val="sr-Cyrl-RS"/>
        </w:rPr>
        <w:t>Турска;</w:t>
      </w:r>
    </w:p>
    <w:p w14:paraId="5D17F990"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Changzou Normal University, </w:t>
      </w:r>
      <w:r>
        <w:rPr>
          <w:lang w:val="sr-Cyrl-RS"/>
        </w:rPr>
        <w:t>Кина.</w:t>
      </w:r>
    </w:p>
    <w:p w14:paraId="7BCDED43" w14:textId="77777777" w:rsidR="001F458B" w:rsidRPr="00E75730" w:rsidRDefault="001F458B" w:rsidP="001F458B">
      <w:pPr>
        <w:spacing w:before="240" w:line="276" w:lineRule="auto"/>
        <w:jc w:val="both"/>
        <w:rPr>
          <w:rFonts w:ascii="Times New Roman" w:hAnsi="Times New Roman" w:cs="Times New Roman"/>
          <w:sz w:val="24"/>
          <w:szCs w:val="24"/>
          <w:lang w:val="ru-RU"/>
        </w:rPr>
      </w:pPr>
      <w:r w:rsidRPr="00DC3D63">
        <w:rPr>
          <w:rFonts w:ascii="Times New Roman" w:hAnsi="Times New Roman" w:cs="Times New Roman"/>
          <w:sz w:val="24"/>
          <w:szCs w:val="24"/>
          <w:lang w:val="ru-RU"/>
        </w:rPr>
        <w:t>Мобилитет студената подразумијева одлазне и долазне размјене студената између високошколских установа у различитим земљама. Одлазне размјене омогућавају студентима</w:t>
      </w:r>
      <w:r w:rsidRPr="00E75730">
        <w:rPr>
          <w:rFonts w:ascii="Times New Roman" w:hAnsi="Times New Roman" w:cs="Times New Roman"/>
          <w:sz w:val="24"/>
          <w:szCs w:val="24"/>
          <w:lang w:val="ru-RU"/>
        </w:rPr>
        <w:t xml:space="preserve">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 Студенти Факултета за информатику су у склопу размјене студената посјетили Универзитет Баија Маре.</w:t>
      </w:r>
    </w:p>
    <w:p w14:paraId="26142F6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Важно је напоменути да тежимо да мобилност буде доступна свим студентима и наставном особљу, без обзира на њихове социоекономске или друге околности. НУБЛ обезбјеђује признавање различитих активности и поступака за трансфер кредита како би се обезбиједио континуитет у студирању и напредовању студената.</w:t>
      </w:r>
    </w:p>
    <w:p w14:paraId="6F6A88CF"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Спроводећи континуирану међународну сарадњу са другим универзитетима у свијету, на Независном универзитету Бања Лука у  оквиру Ерасмус+ К1 програма, од 27. марта 2023. године до 31. марта 2023. године, боравили су професори и студенти са Техничког универзитета Клуж Напока, Сјеверни универзитетски центар Баја Маре из Румуније (Technical University of Cluj-Napoca, Northern University Center of Baia Mare, Romania). </w:t>
      </w:r>
    </w:p>
    <w:p w14:paraId="07D076D1"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оквиру ЕРАСМУС + КА1 програма, проф. Мирко Сајић и МА Весна Родић кандидат за докторанта на Економском факултету, боравили су у радној посјети на Политехничком универзитету у Темишвару, Политехнички факултет Хунедоара у периоду од 23.05.2023. до </w:t>
      </w:r>
      <w:r w:rsidRPr="00E75730">
        <w:rPr>
          <w:rFonts w:ascii="Times New Roman" w:hAnsi="Times New Roman" w:cs="Times New Roman"/>
          <w:sz w:val="24"/>
          <w:szCs w:val="24"/>
          <w:lang w:val="ru-RU"/>
        </w:rPr>
        <w:lastRenderedPageBreak/>
        <w:t>27.05.2023. Том приликом су представили НУБЛ професорима и студентима из Румуније, те разговарали о унапријеђењу сарадње између ова два универзитета.</w:t>
      </w:r>
    </w:p>
    <w:p w14:paraId="4B2110B6" w14:textId="636AE7D2"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Професор Сајић је учествовао и на међународној конференцији ICAS 2023, на којој је презентовао свој научни рад под називом „Коришћење АИ Клауд технологије говора у текст за имплементацију контроле говора на самоуслужним дигиталним уређајима“. Домаћини из Румуније су за наше професоре организовали посјету културно-историјским знаменитостима, међу којима је и средњовјековни замак Јанка Сибињанина.</w:t>
      </w:r>
    </w:p>
    <w:p w14:paraId="174C5076" w14:textId="65B78B4B" w:rsidR="001F458B" w:rsidRDefault="001F458B" w:rsidP="001F458B">
      <w:pPr>
        <w:spacing w:line="276" w:lineRule="auto"/>
        <w:jc w:val="both"/>
        <w:rPr>
          <w:rFonts w:ascii="Times New Roman" w:hAnsi="Times New Roman" w:cs="Times New Roman"/>
          <w:sz w:val="24"/>
          <w:szCs w:val="24"/>
          <w:lang w:val="ru-RU"/>
        </w:rPr>
      </w:pPr>
    </w:p>
    <w:p w14:paraId="0557D8DC"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ОЦЈЕНА СИСТЕМА ОСИГУРАЊА КВАЛИТЕТА </w:t>
      </w:r>
    </w:p>
    <w:p w14:paraId="16273190" w14:textId="5708734A"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Да би се направила оцјена система осигурања квалитета студијског програма </w:t>
      </w:r>
      <w:r w:rsidR="00D03656">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спровели смо евалуацију у складу са стандардима и смјерницама за осигурање квалитета високог образовања. Овај процес је укључио следеће кораке:</w:t>
      </w:r>
    </w:p>
    <w:p w14:paraId="78A5194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 xml:space="preserve">Адекватна припрема: Дефинисали смо сврху и циљеве евалуације, идентификовали смо релевантне стандарде и смјернице које се примењују у контексту Болоњског процеса. </w:t>
      </w:r>
    </w:p>
    <w:p w14:paraId="70C7D34B"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Прикупљање података: Прикупљани су подаци о програму студија, наставним плановима и програмима, методама наставе и учења, процјени учења, евалуацији наставног особља, ресурсима и инфраструктури, сарадњи са привредом и друштвеном заједницом, те другим релевантним аспектима.</w:t>
      </w:r>
    </w:p>
    <w:p w14:paraId="3D01D311"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Анализа података: Анализирани су прикупљени подаци како би се идентификовале снаге, слабости, могућности и пријетње програма студија. Ово је укључивало провјеру усклађености са стандардима и смјерницама, процјену постигнутих исхода учења, квалитет наставе и учења, ресурсе и инфраструктуру, као и сарадњу са привредом и друштвеном заједницом.</w:t>
      </w:r>
    </w:p>
    <w:p w14:paraId="0A0AFF8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Оцјена: На основу анализе података извршена је оцјена система осигурања квалитета факултета, у оквиру које смо идентификовали јаке стране студијског програма, области које захтијевају побољшања и препоруке за даље дјеловање.</w:t>
      </w:r>
    </w:p>
    <w:p w14:paraId="62F9BB67" w14:textId="77777777" w:rsidR="001F458B" w:rsidRPr="00E75730" w:rsidRDefault="001F458B" w:rsidP="001F458B">
      <w:pPr>
        <w:pStyle w:val="ListParagraph"/>
        <w:numPr>
          <w:ilvl w:val="0"/>
          <w:numId w:val="40"/>
        </w:numPr>
        <w:spacing w:after="240" w:line="276" w:lineRule="auto"/>
        <w:jc w:val="both"/>
        <w:rPr>
          <w:lang w:val="ru-RU"/>
        </w:rPr>
      </w:pPr>
      <w:r w:rsidRPr="00E75730">
        <w:rPr>
          <w:lang w:val="ru-RU"/>
        </w:rPr>
        <w:t>Извјештавање: Састављен је извјештај о оцјени система осигурања квалитета, укључујући евалуацију резултата, идентификоване су снаге и слабости, препоруке за унапређење и план акције.</w:t>
      </w:r>
    </w:p>
    <w:p w14:paraId="219744B3" w14:textId="77777777" w:rsidR="001F458B" w:rsidRPr="00E75730" w:rsidRDefault="001F458B" w:rsidP="001F458B">
      <w:pPr>
        <w:spacing w:line="276" w:lineRule="auto"/>
        <w:jc w:val="both"/>
        <w:rPr>
          <w:rFonts w:ascii="Times New Roman" w:hAnsi="Times New Roman" w:cs="Times New Roman"/>
          <w:sz w:val="24"/>
          <w:szCs w:val="24"/>
          <w:lang w:val="ru-RU"/>
        </w:rPr>
      </w:pPr>
    </w:p>
    <w:p w14:paraId="4333382E"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ЗАКЉУЧАК</w:t>
      </w:r>
    </w:p>
    <w:p w14:paraId="1EFF1C8C" w14:textId="5EAAA22C"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Факултет за информатику успјешно прати смјернице и стандарде Болоњског процеса у осигурању квалитета високог образовања. Студијски програм </w:t>
      </w:r>
      <w:r w:rsidR="00D03656">
        <w:rPr>
          <w:rFonts w:ascii="Times New Roman" w:hAnsi="Times New Roman" w:cs="Times New Roman"/>
          <w:sz w:val="24"/>
          <w:szCs w:val="24"/>
          <w:lang w:val="ru-RU"/>
        </w:rPr>
        <w:t>Пословна</w:t>
      </w:r>
      <w:r w:rsidRPr="00E75730">
        <w:rPr>
          <w:rFonts w:ascii="Times New Roman" w:hAnsi="Times New Roman" w:cs="Times New Roman"/>
          <w:sz w:val="24"/>
          <w:szCs w:val="24"/>
          <w:lang w:val="ru-RU"/>
        </w:rPr>
        <w:t xml:space="preserve"> информатика је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w:t>
      </w:r>
      <w:r w:rsidRPr="00E75730">
        <w:rPr>
          <w:rFonts w:ascii="Times New Roman" w:hAnsi="Times New Roman" w:cs="Times New Roman"/>
          <w:sz w:val="24"/>
          <w:szCs w:val="24"/>
          <w:lang w:val="ru-RU"/>
        </w:rPr>
        <w:lastRenderedPageBreak/>
        <w:t>њихову активну партиципацију у процесу учења, као и у доношењу одлука које се тичу њиховог образовања.</w:t>
      </w:r>
    </w:p>
    <w:p w14:paraId="3BF6E68D"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факултет има успостављене одређене везе са привредом и друштвеним партнерима, што пружа могућности за стицање практичних вјештина и примјену знања у стварном свијету. Али треба напоменути да овдје има простора за значајно унапређење, упркос неповољним условима региона по питању стања у привреди.</w:t>
      </w:r>
    </w:p>
    <w:p w14:paraId="09F771D6"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14:paraId="74D6E493" w14:textId="754698A8"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Ниво квалитета у наставном процесу и научно истражвачком раду може се оц</w:t>
      </w:r>
      <w:r w:rsidR="00670AF4">
        <w:rPr>
          <w:rFonts w:ascii="Times New Roman" w:hAnsi="Times New Roman" w:cs="Times New Roman"/>
          <w:sz w:val="24"/>
          <w:szCs w:val="24"/>
          <w:lang w:val="ru-RU"/>
        </w:rPr>
        <w:t>и</w:t>
      </w:r>
      <w:bookmarkStart w:id="1" w:name="_GoBack"/>
      <w:bookmarkEnd w:id="1"/>
      <w:r w:rsidRPr="00E75730">
        <w:rPr>
          <w:rFonts w:ascii="Times New Roman" w:hAnsi="Times New Roman" w:cs="Times New Roman"/>
          <w:sz w:val="24"/>
          <w:szCs w:val="24"/>
          <w:lang w:val="ru-RU"/>
        </w:rPr>
        <w:t xml:space="preserve">јенити као задовољавајући јер је већина наставника ангажована на писању радова. </w:t>
      </w:r>
    </w:p>
    <w:p w14:paraId="730BC05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Основни недостатак јесте да се, осим наставе, наставници не ангажују у писању пројеката који би допринијели развоју програма али и финансијском побољшању тренутног стања на Факултету за информатику. </w:t>
      </w:r>
    </w:p>
    <w:p w14:paraId="24DE4A2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наставном процесу би се могао побољшати однос са студентима, односно њихово активније учешће у сам наставни процес јер је примјећено да су студенти пасивни и незаинтересовани. Наставници би требали наћи начин да укључе активније студенте у процес савладавања градива. </w:t>
      </w:r>
    </w:p>
    <w:p w14:paraId="7ECEB850"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Настава се изводи према програму који је усвојен и лиценциран. Распореди предавања су објављени на вријеме а поред извођења редовне наставе, сваки наставник је дужан да истакне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5B81DD95" w14:textId="4BEDE72C"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 студијском програми </w:t>
      </w:r>
      <w:r w:rsidR="00D03656">
        <w:rPr>
          <w:rFonts w:ascii="Times New Roman" w:hAnsi="Times New Roman" w:cs="Times New Roman"/>
          <w:sz w:val="24"/>
          <w:szCs w:val="24"/>
          <w:lang w:val="ru-RU"/>
        </w:rPr>
        <w:t>је</w:t>
      </w:r>
      <w:r w:rsidRPr="00E75730">
        <w:rPr>
          <w:rFonts w:ascii="Times New Roman" w:hAnsi="Times New Roman" w:cs="Times New Roman"/>
          <w:sz w:val="24"/>
          <w:szCs w:val="24"/>
          <w:lang w:val="ru-RU"/>
        </w:rPr>
        <w:t xml:space="preserve"> </w:t>
      </w:r>
      <w:r w:rsidR="00D03656">
        <w:rPr>
          <w:rFonts w:ascii="Times New Roman" w:hAnsi="Times New Roman" w:cs="Times New Roman"/>
          <w:sz w:val="24"/>
          <w:szCs w:val="24"/>
          <w:lang w:val="ru-RU"/>
        </w:rPr>
        <w:t>6</w:t>
      </w:r>
      <w:r w:rsidRPr="00E75730">
        <w:rPr>
          <w:rFonts w:ascii="Times New Roman" w:hAnsi="Times New Roman" w:cs="Times New Roman"/>
          <w:sz w:val="24"/>
          <w:szCs w:val="24"/>
          <w:lang w:val="ru-RU"/>
        </w:rPr>
        <w:t>0% запослених у сталном радном односу са пуним радним временом.</w:t>
      </w:r>
    </w:p>
    <w:p w14:paraId="201E752C" w14:textId="531C636D"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w:t>
      </w:r>
      <w:r w:rsidR="00D03656">
        <w:rPr>
          <w:rFonts w:ascii="Times New Roman" w:hAnsi="Times New Roman" w:cs="Times New Roman"/>
          <w:sz w:val="24"/>
          <w:szCs w:val="24"/>
          <w:lang w:val="ru-RU"/>
        </w:rPr>
        <w:t>и</w:t>
      </w:r>
      <w:r w:rsidRPr="00E75730">
        <w:rPr>
          <w:rFonts w:ascii="Times New Roman" w:hAnsi="Times New Roman" w:cs="Times New Roman"/>
          <w:sz w:val="24"/>
          <w:szCs w:val="24"/>
          <w:lang w:val="ru-RU"/>
        </w:rPr>
        <w:t xml:space="preserve">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14:paraId="4B81DCDE" w14:textId="2BA1C830"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w:t>
      </w:r>
      <w:r w:rsidR="0061598F">
        <w:rPr>
          <w:rFonts w:ascii="Times New Roman" w:hAnsi="Times New Roman" w:cs="Times New Roman"/>
          <w:sz w:val="24"/>
          <w:szCs w:val="24"/>
          <w:lang w:val="ru-RU"/>
        </w:rPr>
        <w:t>м</w:t>
      </w:r>
      <w:r w:rsidRPr="00E75730">
        <w:rPr>
          <w:rFonts w:ascii="Times New Roman" w:hAnsi="Times New Roman" w:cs="Times New Roman"/>
          <w:sz w:val="24"/>
          <w:szCs w:val="24"/>
          <w:lang w:val="ru-RU"/>
        </w:rPr>
        <w:t xml:space="preserve"> раду.</w:t>
      </w:r>
    </w:p>
    <w:p w14:paraId="50032037"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Студенту се додјељују бодови за сваки издвојени облик провјере рада и оцјене знања, у складу са ЕЦТС правилима. </w:t>
      </w:r>
    </w:p>
    <w:p w14:paraId="22F7C99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Облици и начин провјере знања се спроводе у складу са Законом и општим актима Универзитета. Пролазност студената је задовољавајућа.</w:t>
      </w:r>
    </w:p>
    <w:p w14:paraId="16FD0650" w14:textId="647B04F5"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Укупно гледано, Факултет за информатику има солидан систем квалитета осигурања, али постоји простор за даље унапређење и усклађивање са најбољим праксама у високом образовању. Оцјена система осигурања квалитета пружа смјернице за даље акције и напоре Факултета у циљу побољшања квалитета образовања и испуњавања циљева Болоњског процеса.</w:t>
      </w:r>
    </w:p>
    <w:p w14:paraId="5E7A1866" w14:textId="77777777" w:rsidR="001F458B" w:rsidRPr="00E75730" w:rsidRDefault="001F458B" w:rsidP="001F458B">
      <w:pPr>
        <w:spacing w:line="276" w:lineRule="auto"/>
        <w:jc w:val="both"/>
        <w:rPr>
          <w:rFonts w:ascii="Times New Roman" w:hAnsi="Times New Roman" w:cs="Times New Roman"/>
          <w:sz w:val="24"/>
          <w:szCs w:val="24"/>
          <w:lang w:val="ru-RU"/>
        </w:rPr>
      </w:pPr>
    </w:p>
    <w:p w14:paraId="5F786767" w14:textId="77777777" w:rsidR="001F458B" w:rsidRPr="00E75730"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Представник Тима за интерну самоевалуацију </w:t>
      </w:r>
    </w:p>
    <w:p w14:paraId="4D67A093" w14:textId="53A4631C" w:rsidR="001F458B" w:rsidRPr="001F458B"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Проф. др </w:t>
      </w:r>
      <w:r>
        <w:rPr>
          <w:rFonts w:ascii="Times New Roman" w:hAnsi="Times New Roman" w:cs="Times New Roman"/>
          <w:sz w:val="24"/>
          <w:szCs w:val="24"/>
          <w:lang w:val="ru-RU"/>
        </w:rPr>
        <w:t>Младен Бубоњић</w:t>
      </w:r>
    </w:p>
    <w:sectPr w:rsidR="001F458B" w:rsidRPr="001F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C50"/>
    <w:multiLevelType w:val="hybridMultilevel"/>
    <w:tmpl w:val="57B41B0C"/>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41C38"/>
    <w:multiLevelType w:val="hybridMultilevel"/>
    <w:tmpl w:val="80B6340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0D39D8"/>
    <w:multiLevelType w:val="hybridMultilevel"/>
    <w:tmpl w:val="CBA652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0C6D02"/>
    <w:multiLevelType w:val="hybridMultilevel"/>
    <w:tmpl w:val="7CB2293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79386E"/>
    <w:multiLevelType w:val="hybridMultilevel"/>
    <w:tmpl w:val="90BE4474"/>
    <w:lvl w:ilvl="0" w:tplc="1C24F7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562512"/>
    <w:multiLevelType w:val="hybridMultilevel"/>
    <w:tmpl w:val="D31C7A7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51466"/>
    <w:multiLevelType w:val="multilevel"/>
    <w:tmpl w:val="95D6A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C6FC7"/>
    <w:multiLevelType w:val="hybridMultilevel"/>
    <w:tmpl w:val="F01E74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E047F5"/>
    <w:multiLevelType w:val="hybridMultilevel"/>
    <w:tmpl w:val="A4B8A730"/>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CC3399"/>
    <w:multiLevelType w:val="hybridMultilevel"/>
    <w:tmpl w:val="4926BA0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F356C8"/>
    <w:multiLevelType w:val="hybridMultilevel"/>
    <w:tmpl w:val="FDE4B4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4F03C7"/>
    <w:multiLevelType w:val="hybridMultilevel"/>
    <w:tmpl w:val="4BFC77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403797"/>
    <w:multiLevelType w:val="hybridMultilevel"/>
    <w:tmpl w:val="B4081F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A37F0E"/>
    <w:multiLevelType w:val="hybridMultilevel"/>
    <w:tmpl w:val="13F63E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3F0EF7"/>
    <w:multiLevelType w:val="hybridMultilevel"/>
    <w:tmpl w:val="84BA76A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011988"/>
    <w:multiLevelType w:val="hybridMultilevel"/>
    <w:tmpl w:val="6C9CFA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B9492B"/>
    <w:multiLevelType w:val="hybridMultilevel"/>
    <w:tmpl w:val="8EDAA58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A80EB2"/>
    <w:multiLevelType w:val="hybridMultilevel"/>
    <w:tmpl w:val="C750BD7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2B2F3A"/>
    <w:multiLevelType w:val="hybridMultilevel"/>
    <w:tmpl w:val="1B4EC81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C311AE"/>
    <w:multiLevelType w:val="hybridMultilevel"/>
    <w:tmpl w:val="0B3682A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8328A6"/>
    <w:multiLevelType w:val="hybridMultilevel"/>
    <w:tmpl w:val="64E88F4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6E5E0E"/>
    <w:multiLevelType w:val="hybridMultilevel"/>
    <w:tmpl w:val="0B1685E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0C5ABB"/>
    <w:multiLevelType w:val="hybridMultilevel"/>
    <w:tmpl w:val="00AACE4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D14955"/>
    <w:multiLevelType w:val="hybridMultilevel"/>
    <w:tmpl w:val="FE5EFA2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E447F4"/>
    <w:multiLevelType w:val="hybridMultilevel"/>
    <w:tmpl w:val="216A230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21766EB"/>
    <w:multiLevelType w:val="hybridMultilevel"/>
    <w:tmpl w:val="13A64D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4A617F"/>
    <w:multiLevelType w:val="hybridMultilevel"/>
    <w:tmpl w:val="3A982B1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234123"/>
    <w:multiLevelType w:val="hybridMultilevel"/>
    <w:tmpl w:val="5ECE5BC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A2472E"/>
    <w:multiLevelType w:val="hybridMultilevel"/>
    <w:tmpl w:val="09FA3DE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935E7B"/>
    <w:multiLevelType w:val="hybridMultilevel"/>
    <w:tmpl w:val="E0EE99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F160B4"/>
    <w:multiLevelType w:val="hybridMultilevel"/>
    <w:tmpl w:val="535681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0291195"/>
    <w:multiLevelType w:val="hybridMultilevel"/>
    <w:tmpl w:val="477257FA"/>
    <w:lvl w:ilvl="0" w:tplc="1C24F7A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205A58"/>
    <w:multiLevelType w:val="hybridMultilevel"/>
    <w:tmpl w:val="7ABAA7D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8B5F80"/>
    <w:multiLevelType w:val="hybridMultilevel"/>
    <w:tmpl w:val="12607388"/>
    <w:lvl w:ilvl="0" w:tplc="1C24F7A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4EA05F6"/>
    <w:multiLevelType w:val="hybridMultilevel"/>
    <w:tmpl w:val="96CA5A8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482219"/>
    <w:multiLevelType w:val="hybridMultilevel"/>
    <w:tmpl w:val="B7E4446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03465D"/>
    <w:multiLevelType w:val="hybridMultilevel"/>
    <w:tmpl w:val="58924A3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2832"/>
    <w:multiLevelType w:val="hybridMultilevel"/>
    <w:tmpl w:val="A694EAD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D6322AE"/>
    <w:multiLevelType w:val="hybridMultilevel"/>
    <w:tmpl w:val="5FA2429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7"/>
  </w:num>
  <w:num w:numId="4">
    <w:abstractNumId w:val="22"/>
  </w:num>
  <w:num w:numId="5">
    <w:abstractNumId w:val="33"/>
  </w:num>
  <w:num w:numId="6">
    <w:abstractNumId w:val="24"/>
  </w:num>
  <w:num w:numId="7">
    <w:abstractNumId w:val="8"/>
  </w:num>
  <w:num w:numId="8">
    <w:abstractNumId w:val="39"/>
  </w:num>
  <w:num w:numId="9">
    <w:abstractNumId w:val="17"/>
  </w:num>
  <w:num w:numId="10">
    <w:abstractNumId w:val="20"/>
  </w:num>
  <w:num w:numId="11">
    <w:abstractNumId w:val="1"/>
  </w:num>
  <w:num w:numId="12">
    <w:abstractNumId w:val="36"/>
  </w:num>
  <w:num w:numId="13">
    <w:abstractNumId w:val="16"/>
  </w:num>
  <w:num w:numId="14">
    <w:abstractNumId w:val="11"/>
  </w:num>
  <w:num w:numId="15">
    <w:abstractNumId w:val="35"/>
  </w:num>
  <w:num w:numId="16">
    <w:abstractNumId w:val="9"/>
  </w:num>
  <w:num w:numId="17">
    <w:abstractNumId w:val="4"/>
  </w:num>
  <w:num w:numId="18">
    <w:abstractNumId w:val="28"/>
  </w:num>
  <w:num w:numId="19">
    <w:abstractNumId w:val="13"/>
  </w:num>
  <w:num w:numId="20">
    <w:abstractNumId w:val="32"/>
  </w:num>
  <w:num w:numId="21">
    <w:abstractNumId w:val="25"/>
  </w:num>
  <w:num w:numId="22">
    <w:abstractNumId w:val="15"/>
  </w:num>
  <w:num w:numId="23">
    <w:abstractNumId w:val="6"/>
  </w:num>
  <w:num w:numId="24">
    <w:abstractNumId w:val="30"/>
  </w:num>
  <w:num w:numId="25">
    <w:abstractNumId w:val="18"/>
  </w:num>
  <w:num w:numId="26">
    <w:abstractNumId w:val="3"/>
  </w:num>
  <w:num w:numId="27">
    <w:abstractNumId w:val="34"/>
  </w:num>
  <w:num w:numId="28">
    <w:abstractNumId w:val="10"/>
  </w:num>
  <w:num w:numId="29">
    <w:abstractNumId w:val="0"/>
  </w:num>
  <w:num w:numId="30">
    <w:abstractNumId w:val="37"/>
  </w:num>
  <w:num w:numId="31">
    <w:abstractNumId w:val="14"/>
  </w:num>
  <w:num w:numId="32">
    <w:abstractNumId w:val="26"/>
  </w:num>
  <w:num w:numId="33">
    <w:abstractNumId w:val="5"/>
  </w:num>
  <w:num w:numId="34">
    <w:abstractNumId w:val="21"/>
  </w:num>
  <w:num w:numId="35">
    <w:abstractNumId w:val="19"/>
  </w:num>
  <w:num w:numId="36">
    <w:abstractNumId w:val="29"/>
  </w:num>
  <w:num w:numId="37">
    <w:abstractNumId w:val="38"/>
  </w:num>
  <w:num w:numId="38">
    <w:abstractNumId w:val="31"/>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6"/>
    <w:rsid w:val="00002162"/>
    <w:rsid w:val="0000541B"/>
    <w:rsid w:val="00013418"/>
    <w:rsid w:val="00015DE7"/>
    <w:rsid w:val="00021A99"/>
    <w:rsid w:val="00036A27"/>
    <w:rsid w:val="00036EFC"/>
    <w:rsid w:val="000433BD"/>
    <w:rsid w:val="0004431B"/>
    <w:rsid w:val="0005266B"/>
    <w:rsid w:val="00052F56"/>
    <w:rsid w:val="00054AD6"/>
    <w:rsid w:val="000718B4"/>
    <w:rsid w:val="00081B9C"/>
    <w:rsid w:val="00084083"/>
    <w:rsid w:val="00095EEA"/>
    <w:rsid w:val="00096F19"/>
    <w:rsid w:val="000A2188"/>
    <w:rsid w:val="000A3F70"/>
    <w:rsid w:val="000B4F74"/>
    <w:rsid w:val="000D08A5"/>
    <w:rsid w:val="000D5226"/>
    <w:rsid w:val="000D5CE8"/>
    <w:rsid w:val="000E334D"/>
    <w:rsid w:val="000F761B"/>
    <w:rsid w:val="000F7B6E"/>
    <w:rsid w:val="001002AF"/>
    <w:rsid w:val="001050E4"/>
    <w:rsid w:val="00107F48"/>
    <w:rsid w:val="00110188"/>
    <w:rsid w:val="001135F3"/>
    <w:rsid w:val="00130BE9"/>
    <w:rsid w:val="0013704B"/>
    <w:rsid w:val="001423F0"/>
    <w:rsid w:val="00145CE7"/>
    <w:rsid w:val="00150351"/>
    <w:rsid w:val="001755E6"/>
    <w:rsid w:val="00181902"/>
    <w:rsid w:val="0018528C"/>
    <w:rsid w:val="001A6D12"/>
    <w:rsid w:val="001B73F4"/>
    <w:rsid w:val="001C2E86"/>
    <w:rsid w:val="001C2FBD"/>
    <w:rsid w:val="001D4433"/>
    <w:rsid w:val="001E30A9"/>
    <w:rsid w:val="001E4578"/>
    <w:rsid w:val="001F13D0"/>
    <w:rsid w:val="001F1708"/>
    <w:rsid w:val="001F458B"/>
    <w:rsid w:val="00213204"/>
    <w:rsid w:val="0023043A"/>
    <w:rsid w:val="00230F70"/>
    <w:rsid w:val="00244D51"/>
    <w:rsid w:val="00252DD6"/>
    <w:rsid w:val="00262822"/>
    <w:rsid w:val="00270CBB"/>
    <w:rsid w:val="002738C7"/>
    <w:rsid w:val="0028108A"/>
    <w:rsid w:val="0028370E"/>
    <w:rsid w:val="0028468B"/>
    <w:rsid w:val="002A3453"/>
    <w:rsid w:val="002B166C"/>
    <w:rsid w:val="002B4755"/>
    <w:rsid w:val="002C27BB"/>
    <w:rsid w:val="002C4DF6"/>
    <w:rsid w:val="002C62DF"/>
    <w:rsid w:val="002F684A"/>
    <w:rsid w:val="00305D3F"/>
    <w:rsid w:val="003104CE"/>
    <w:rsid w:val="00311E7B"/>
    <w:rsid w:val="00316D52"/>
    <w:rsid w:val="00322BF1"/>
    <w:rsid w:val="003312EC"/>
    <w:rsid w:val="00332611"/>
    <w:rsid w:val="00342C2B"/>
    <w:rsid w:val="00354F8A"/>
    <w:rsid w:val="0036237E"/>
    <w:rsid w:val="00375627"/>
    <w:rsid w:val="00376262"/>
    <w:rsid w:val="00377521"/>
    <w:rsid w:val="003830D5"/>
    <w:rsid w:val="00392D21"/>
    <w:rsid w:val="003B3E2B"/>
    <w:rsid w:val="003B3F99"/>
    <w:rsid w:val="003B5A56"/>
    <w:rsid w:val="003D429C"/>
    <w:rsid w:val="003D718C"/>
    <w:rsid w:val="003E100A"/>
    <w:rsid w:val="003F2361"/>
    <w:rsid w:val="003F3A0E"/>
    <w:rsid w:val="00402221"/>
    <w:rsid w:val="004144CA"/>
    <w:rsid w:val="00415D32"/>
    <w:rsid w:val="00421062"/>
    <w:rsid w:val="00424DC7"/>
    <w:rsid w:val="00430E15"/>
    <w:rsid w:val="0043482B"/>
    <w:rsid w:val="00442495"/>
    <w:rsid w:val="004446E7"/>
    <w:rsid w:val="00445563"/>
    <w:rsid w:val="00453FFF"/>
    <w:rsid w:val="0046238A"/>
    <w:rsid w:val="00465893"/>
    <w:rsid w:val="004809C2"/>
    <w:rsid w:val="00491A0D"/>
    <w:rsid w:val="004A68D7"/>
    <w:rsid w:val="004B6A0A"/>
    <w:rsid w:val="004D67D0"/>
    <w:rsid w:val="004D7A58"/>
    <w:rsid w:val="004E2D76"/>
    <w:rsid w:val="004F184B"/>
    <w:rsid w:val="00501BEC"/>
    <w:rsid w:val="00515568"/>
    <w:rsid w:val="00524140"/>
    <w:rsid w:val="00533FF1"/>
    <w:rsid w:val="00540B51"/>
    <w:rsid w:val="0054252D"/>
    <w:rsid w:val="005564A7"/>
    <w:rsid w:val="00562F81"/>
    <w:rsid w:val="00565CE9"/>
    <w:rsid w:val="00573F53"/>
    <w:rsid w:val="00592424"/>
    <w:rsid w:val="005A654A"/>
    <w:rsid w:val="005A696E"/>
    <w:rsid w:val="005A7770"/>
    <w:rsid w:val="005C4C88"/>
    <w:rsid w:val="005C79F1"/>
    <w:rsid w:val="005D3882"/>
    <w:rsid w:val="005F62BA"/>
    <w:rsid w:val="005F7DB8"/>
    <w:rsid w:val="00604F3F"/>
    <w:rsid w:val="006068BA"/>
    <w:rsid w:val="00607D07"/>
    <w:rsid w:val="00610514"/>
    <w:rsid w:val="0061598F"/>
    <w:rsid w:val="00621843"/>
    <w:rsid w:val="00622B4E"/>
    <w:rsid w:val="00624AF4"/>
    <w:rsid w:val="00631400"/>
    <w:rsid w:val="00633DDB"/>
    <w:rsid w:val="00636D2F"/>
    <w:rsid w:val="0063783B"/>
    <w:rsid w:val="0064496E"/>
    <w:rsid w:val="006535E8"/>
    <w:rsid w:val="0066571D"/>
    <w:rsid w:val="00670AF4"/>
    <w:rsid w:val="006713EE"/>
    <w:rsid w:val="00673E09"/>
    <w:rsid w:val="00675BFC"/>
    <w:rsid w:val="00680C40"/>
    <w:rsid w:val="006839CB"/>
    <w:rsid w:val="00686BAF"/>
    <w:rsid w:val="006879F8"/>
    <w:rsid w:val="0069197C"/>
    <w:rsid w:val="00692CE9"/>
    <w:rsid w:val="00693F1E"/>
    <w:rsid w:val="006948B1"/>
    <w:rsid w:val="006A07D9"/>
    <w:rsid w:val="006A573E"/>
    <w:rsid w:val="006B0AB8"/>
    <w:rsid w:val="006D0F08"/>
    <w:rsid w:val="006D50A9"/>
    <w:rsid w:val="006D58B7"/>
    <w:rsid w:val="006D687A"/>
    <w:rsid w:val="006F0C54"/>
    <w:rsid w:val="006F1C57"/>
    <w:rsid w:val="006F382B"/>
    <w:rsid w:val="006F4295"/>
    <w:rsid w:val="006F521E"/>
    <w:rsid w:val="00701F6A"/>
    <w:rsid w:val="007167D1"/>
    <w:rsid w:val="00717392"/>
    <w:rsid w:val="007225DF"/>
    <w:rsid w:val="00724FA1"/>
    <w:rsid w:val="00726E77"/>
    <w:rsid w:val="0073114C"/>
    <w:rsid w:val="0073503A"/>
    <w:rsid w:val="00755539"/>
    <w:rsid w:val="0075754A"/>
    <w:rsid w:val="0076592E"/>
    <w:rsid w:val="00787A99"/>
    <w:rsid w:val="007A706B"/>
    <w:rsid w:val="007B5C2F"/>
    <w:rsid w:val="007B5E5F"/>
    <w:rsid w:val="007C3CDE"/>
    <w:rsid w:val="007C3E16"/>
    <w:rsid w:val="007C48BD"/>
    <w:rsid w:val="007C7D04"/>
    <w:rsid w:val="007D5055"/>
    <w:rsid w:val="007D5EFF"/>
    <w:rsid w:val="007D67B8"/>
    <w:rsid w:val="007E0F3A"/>
    <w:rsid w:val="007F0BEC"/>
    <w:rsid w:val="0080266D"/>
    <w:rsid w:val="008239A3"/>
    <w:rsid w:val="008346B7"/>
    <w:rsid w:val="008568DA"/>
    <w:rsid w:val="008713A7"/>
    <w:rsid w:val="00873FC6"/>
    <w:rsid w:val="00884606"/>
    <w:rsid w:val="00887FA6"/>
    <w:rsid w:val="008A14F2"/>
    <w:rsid w:val="008A633D"/>
    <w:rsid w:val="008B09E9"/>
    <w:rsid w:val="008B190B"/>
    <w:rsid w:val="008C5D5C"/>
    <w:rsid w:val="008D082D"/>
    <w:rsid w:val="008D46DE"/>
    <w:rsid w:val="008D508B"/>
    <w:rsid w:val="008D54F0"/>
    <w:rsid w:val="008D7B11"/>
    <w:rsid w:val="008F5F8D"/>
    <w:rsid w:val="00902CB4"/>
    <w:rsid w:val="00904A4B"/>
    <w:rsid w:val="00907303"/>
    <w:rsid w:val="00912B8B"/>
    <w:rsid w:val="0092279F"/>
    <w:rsid w:val="009243CC"/>
    <w:rsid w:val="0092748B"/>
    <w:rsid w:val="00930B48"/>
    <w:rsid w:val="00941D80"/>
    <w:rsid w:val="00945FCE"/>
    <w:rsid w:val="00954AF8"/>
    <w:rsid w:val="00957F22"/>
    <w:rsid w:val="00964DDE"/>
    <w:rsid w:val="009746DC"/>
    <w:rsid w:val="00976DD7"/>
    <w:rsid w:val="009A022F"/>
    <w:rsid w:val="009B2595"/>
    <w:rsid w:val="009C1DC6"/>
    <w:rsid w:val="009C219E"/>
    <w:rsid w:val="009D553A"/>
    <w:rsid w:val="009E11B1"/>
    <w:rsid w:val="00A07475"/>
    <w:rsid w:val="00A1212A"/>
    <w:rsid w:val="00A164B2"/>
    <w:rsid w:val="00A2077C"/>
    <w:rsid w:val="00A20ED4"/>
    <w:rsid w:val="00A2485C"/>
    <w:rsid w:val="00A2558F"/>
    <w:rsid w:val="00A269D5"/>
    <w:rsid w:val="00A27722"/>
    <w:rsid w:val="00A316FF"/>
    <w:rsid w:val="00A372A4"/>
    <w:rsid w:val="00A41B6B"/>
    <w:rsid w:val="00A42BA5"/>
    <w:rsid w:val="00A44541"/>
    <w:rsid w:val="00A52DEB"/>
    <w:rsid w:val="00A5775C"/>
    <w:rsid w:val="00A65207"/>
    <w:rsid w:val="00A73B7E"/>
    <w:rsid w:val="00A86CBD"/>
    <w:rsid w:val="00A91605"/>
    <w:rsid w:val="00A95BBE"/>
    <w:rsid w:val="00AB6A2F"/>
    <w:rsid w:val="00AC3258"/>
    <w:rsid w:val="00AE0149"/>
    <w:rsid w:val="00AE248F"/>
    <w:rsid w:val="00AE45C7"/>
    <w:rsid w:val="00AF10E0"/>
    <w:rsid w:val="00B00789"/>
    <w:rsid w:val="00B04F96"/>
    <w:rsid w:val="00B167A6"/>
    <w:rsid w:val="00B258A7"/>
    <w:rsid w:val="00B264C0"/>
    <w:rsid w:val="00B33726"/>
    <w:rsid w:val="00B3566C"/>
    <w:rsid w:val="00B35A70"/>
    <w:rsid w:val="00B41CAD"/>
    <w:rsid w:val="00B440FF"/>
    <w:rsid w:val="00B44911"/>
    <w:rsid w:val="00B53E2F"/>
    <w:rsid w:val="00B630E5"/>
    <w:rsid w:val="00B655E7"/>
    <w:rsid w:val="00B67460"/>
    <w:rsid w:val="00B74541"/>
    <w:rsid w:val="00B751E3"/>
    <w:rsid w:val="00B924F5"/>
    <w:rsid w:val="00B957B9"/>
    <w:rsid w:val="00BA7A19"/>
    <w:rsid w:val="00BB4F58"/>
    <w:rsid w:val="00BC0573"/>
    <w:rsid w:val="00BC25EE"/>
    <w:rsid w:val="00BC4C32"/>
    <w:rsid w:val="00BE11F1"/>
    <w:rsid w:val="00BE13BF"/>
    <w:rsid w:val="00BE5C15"/>
    <w:rsid w:val="00C479D7"/>
    <w:rsid w:val="00C6410F"/>
    <w:rsid w:val="00C649CA"/>
    <w:rsid w:val="00C65F98"/>
    <w:rsid w:val="00C71CD7"/>
    <w:rsid w:val="00C85D58"/>
    <w:rsid w:val="00C90720"/>
    <w:rsid w:val="00C939D8"/>
    <w:rsid w:val="00C93CD6"/>
    <w:rsid w:val="00CA17B0"/>
    <w:rsid w:val="00CA5F92"/>
    <w:rsid w:val="00CB3886"/>
    <w:rsid w:val="00CB3E62"/>
    <w:rsid w:val="00CB6CD6"/>
    <w:rsid w:val="00CC0489"/>
    <w:rsid w:val="00CC0B8E"/>
    <w:rsid w:val="00CC321D"/>
    <w:rsid w:val="00CD1F88"/>
    <w:rsid w:val="00CD56EC"/>
    <w:rsid w:val="00CE1D70"/>
    <w:rsid w:val="00CF27E6"/>
    <w:rsid w:val="00CF6180"/>
    <w:rsid w:val="00D03656"/>
    <w:rsid w:val="00D21E8D"/>
    <w:rsid w:val="00D25847"/>
    <w:rsid w:val="00D27366"/>
    <w:rsid w:val="00D325BA"/>
    <w:rsid w:val="00D353A1"/>
    <w:rsid w:val="00D36187"/>
    <w:rsid w:val="00D41B9D"/>
    <w:rsid w:val="00D44344"/>
    <w:rsid w:val="00D6159A"/>
    <w:rsid w:val="00D61A1B"/>
    <w:rsid w:val="00D66FC5"/>
    <w:rsid w:val="00D72F64"/>
    <w:rsid w:val="00D83DC7"/>
    <w:rsid w:val="00D84257"/>
    <w:rsid w:val="00D844B3"/>
    <w:rsid w:val="00D84CB4"/>
    <w:rsid w:val="00D860FA"/>
    <w:rsid w:val="00D86C5B"/>
    <w:rsid w:val="00D94BBC"/>
    <w:rsid w:val="00DA3669"/>
    <w:rsid w:val="00DA543B"/>
    <w:rsid w:val="00DA784F"/>
    <w:rsid w:val="00DB2984"/>
    <w:rsid w:val="00DC7753"/>
    <w:rsid w:val="00DE503C"/>
    <w:rsid w:val="00E0644D"/>
    <w:rsid w:val="00E12685"/>
    <w:rsid w:val="00E12ADE"/>
    <w:rsid w:val="00E2122E"/>
    <w:rsid w:val="00E334BC"/>
    <w:rsid w:val="00E46E55"/>
    <w:rsid w:val="00E47338"/>
    <w:rsid w:val="00E478B3"/>
    <w:rsid w:val="00E55189"/>
    <w:rsid w:val="00E7026F"/>
    <w:rsid w:val="00E725D1"/>
    <w:rsid w:val="00E72D4A"/>
    <w:rsid w:val="00E7480A"/>
    <w:rsid w:val="00E7486F"/>
    <w:rsid w:val="00E76E1B"/>
    <w:rsid w:val="00E81445"/>
    <w:rsid w:val="00E857D2"/>
    <w:rsid w:val="00E87DD3"/>
    <w:rsid w:val="00E90323"/>
    <w:rsid w:val="00E95B99"/>
    <w:rsid w:val="00EA4E40"/>
    <w:rsid w:val="00EB331F"/>
    <w:rsid w:val="00EB4EBD"/>
    <w:rsid w:val="00EB631E"/>
    <w:rsid w:val="00EC2830"/>
    <w:rsid w:val="00EC4F4F"/>
    <w:rsid w:val="00EE05CC"/>
    <w:rsid w:val="00EE07CC"/>
    <w:rsid w:val="00EE1C79"/>
    <w:rsid w:val="00EE5BDC"/>
    <w:rsid w:val="00EE770D"/>
    <w:rsid w:val="00F034DA"/>
    <w:rsid w:val="00F07529"/>
    <w:rsid w:val="00F11B91"/>
    <w:rsid w:val="00F17634"/>
    <w:rsid w:val="00F24957"/>
    <w:rsid w:val="00F516BF"/>
    <w:rsid w:val="00F9190C"/>
    <w:rsid w:val="00FB34FA"/>
    <w:rsid w:val="00FB45EB"/>
    <w:rsid w:val="00FB4EA1"/>
    <w:rsid w:val="00FB5752"/>
    <w:rsid w:val="00FC1599"/>
    <w:rsid w:val="00FD7EF9"/>
    <w:rsid w:val="00FE6241"/>
    <w:rsid w:val="00FE7935"/>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A77"/>
  <w15:chartTrackingRefBased/>
  <w15:docId w15:val="{D2D2E732-E8F8-4CF6-8331-70F8F42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B4"/>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27B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Rezultati%20ankete%20diplomiranih%20studenata%2022-23%20&#1055;&#1048;1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Rezultati%20ankete%20diplomiranih%20studenata%2022-23%20&#1055;&#1048;1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Rezultati%20ankete%20diplomiranih%20studenata%2022-23%20&#1055;&#1048;1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1072;&#1085;&#1082;&#1077;&#1090;&#1072;%2022-23%20&#1055;&#1048;1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SAMOEVALUACIJA%202023%20PI180\&#1072;&#1085;&#1082;&#1077;&#1090;&#1072;%2022-23%20&#1055;&#1048;18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Да ли сте запослени?</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F3-479E-9993-DD9F82BF0A0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F3-479E-9993-DD9F82BF0A0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List1!$A$1:$A$2</c:f>
              <c:strCache>
                <c:ptCount val="2"/>
                <c:pt idx="0">
                  <c:v>Да</c:v>
                </c:pt>
                <c:pt idx="1">
                  <c:v>Не</c:v>
                </c:pt>
              </c:strCache>
            </c:strRef>
          </c:cat>
          <c:val>
            <c:numRef>
              <c:f>List1!$B$1:$B$2</c:f>
              <c:numCache>
                <c:formatCode>General</c:formatCode>
                <c:ptCount val="2"/>
                <c:pt idx="0">
                  <c:v>2</c:v>
                </c:pt>
                <c:pt idx="1">
                  <c:v>0</c:v>
                </c:pt>
              </c:numCache>
            </c:numRef>
          </c:val>
          <c:extLst>
            <c:ext xmlns:c16="http://schemas.microsoft.com/office/drawing/2014/chart" uri="{C3380CC4-5D6E-409C-BE32-E72D297353CC}">
              <c16:uniqueId val="{00000004-21F3-479E-9993-DD9F82BF0A0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стечена знања вам помажу у послу?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08-4E75-931B-0835ACC85A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08-4E75-931B-0835ACC85A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608-4E75-931B-0835ACC85AF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1</c:v>
                </c:pt>
                <c:pt idx="1">
                  <c:v>0</c:v>
                </c:pt>
                <c:pt idx="2">
                  <c:v>0</c:v>
                </c:pt>
              </c:numCache>
            </c:numRef>
          </c:val>
          <c:extLst>
            <c:ext xmlns:c16="http://schemas.microsoft.com/office/drawing/2014/chart" uri="{C3380CC4-5D6E-409C-BE32-E72D297353CC}">
              <c16:uniqueId val="{00000006-9608-4E75-931B-0835ACC85AFE}"/>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 задовољни знањима која вам је факултет пружио?</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List3!$A$2:$A$4</c:f>
              <c:strCache>
                <c:ptCount val="3"/>
                <c:pt idx="0">
                  <c:v>Стручна знања</c:v>
                </c:pt>
                <c:pt idx="1">
                  <c:v>Практична знања</c:v>
                </c:pt>
                <c:pt idx="2">
                  <c:v>Развој вјештина</c:v>
                </c:pt>
              </c:strCache>
            </c:strRef>
          </c:cat>
          <c:val>
            <c:numRef>
              <c:f>List3!$D$2:$D$4</c:f>
              <c:numCache>
                <c:formatCode>#,##0.00</c:formatCode>
                <c:ptCount val="3"/>
                <c:pt idx="0">
                  <c:v>9</c:v>
                </c:pt>
                <c:pt idx="1">
                  <c:v>9</c:v>
                </c:pt>
                <c:pt idx="2">
                  <c:v>9</c:v>
                </c:pt>
              </c:numCache>
            </c:numRef>
          </c:val>
          <c:extLst>
            <c:ext xmlns:c16="http://schemas.microsoft.com/office/drawing/2014/chart" uri="{C3380CC4-5D6E-409C-BE32-E72D297353CC}">
              <c16:uniqueId val="{00000000-73E0-46F6-AFF6-4F54F66899AC}"/>
            </c:ext>
          </c:extLst>
        </c:ser>
        <c:dLbls>
          <c:showLegendKey val="0"/>
          <c:showVal val="0"/>
          <c:showCatName val="0"/>
          <c:showSerName val="0"/>
          <c:showPercent val="0"/>
          <c:showBubbleSize val="0"/>
        </c:dLbls>
        <c:gapWidth val="219"/>
        <c:overlap val="-27"/>
        <c:axId val="359765048"/>
        <c:axId val="359758816"/>
      </c:barChart>
      <c:catAx>
        <c:axId val="359765048"/>
        <c:scaling>
          <c:orientation val="minMax"/>
        </c:scaling>
        <c:delete val="1"/>
        <c:axPos val="b"/>
        <c:numFmt formatCode="General" sourceLinked="1"/>
        <c:majorTickMark val="none"/>
        <c:minorTickMark val="none"/>
        <c:tickLblPos val="nextTo"/>
        <c:crossAx val="359758816"/>
        <c:crosses val="autoZero"/>
        <c:auto val="1"/>
        <c:lblAlgn val="ctr"/>
        <c:lblOffset val="100"/>
        <c:noMultiLvlLbl val="0"/>
      </c:catAx>
      <c:valAx>
        <c:axId val="35975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5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800" b="0" i="0" baseline="0">
                <a:effectLst/>
              </a:rPr>
              <a:t>Да ли сте задовољни квалитетом наставе на студијском програму Пословна информатика?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DC-4D59-BC6B-F53B4408F7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DC-4D59-BC6B-F53B4408F7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1DC-4D59-BC6B-F53B4408F75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List1!$A$1:$A$3</c:f>
              <c:strCache>
                <c:ptCount val="3"/>
                <c:pt idx="0">
                  <c:v>У потпуности</c:v>
                </c:pt>
                <c:pt idx="1">
                  <c:v>Дјелимично</c:v>
                </c:pt>
                <c:pt idx="2">
                  <c:v>Нисам задовољан</c:v>
                </c:pt>
              </c:strCache>
            </c:strRef>
          </c:cat>
          <c:val>
            <c:numRef>
              <c:f>List1!$B$1:$B$3</c:f>
              <c:numCache>
                <c:formatCode>General</c:formatCode>
                <c:ptCount val="3"/>
                <c:pt idx="0">
                  <c:v>3</c:v>
                </c:pt>
                <c:pt idx="1">
                  <c:v>0</c:v>
                </c:pt>
                <c:pt idx="2">
                  <c:v>0</c:v>
                </c:pt>
              </c:numCache>
            </c:numRef>
          </c:val>
          <c:extLst>
            <c:ext xmlns:c16="http://schemas.microsoft.com/office/drawing/2014/chart" uri="{C3380CC4-5D6E-409C-BE32-E72D297353CC}">
              <c16:uniqueId val="{00000006-81DC-4D59-BC6B-F53B4408F75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400" b="0" i="0" u="none" strike="noStrike" baseline="0">
                <a:effectLst/>
              </a:rPr>
              <a:t>Да ли професори редовно држе наставу према наставном програму?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37-4138-8BB2-4CFEA5C2E0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37-4138-8BB2-4CFEA5C2E05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37-4138-8BB2-4CFEA5C2E054}"/>
              </c:ext>
            </c:extLst>
          </c:dPt>
          <c:dLbls>
            <c:dLbl>
              <c:idx val="2"/>
              <c:layout>
                <c:manualLayout>
                  <c:x val="4.7961630695443642E-3"/>
                  <c:y val="-0.2873744899568672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37-4138-8BB2-4CFEA5C2E05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Држе редовно</c:v>
                </c:pt>
                <c:pt idx="1">
                  <c:v>Углавном држе редовно</c:v>
                </c:pt>
                <c:pt idx="2">
                  <c:v>Не држе редовно</c:v>
                </c:pt>
              </c:strCache>
            </c:strRef>
          </c:cat>
          <c:val>
            <c:numRef>
              <c:f>List2!$B$1:$B$3</c:f>
              <c:numCache>
                <c:formatCode>General</c:formatCode>
                <c:ptCount val="3"/>
                <c:pt idx="0">
                  <c:v>3</c:v>
                </c:pt>
                <c:pt idx="1">
                  <c:v>0</c:v>
                </c:pt>
                <c:pt idx="2">
                  <c:v>0</c:v>
                </c:pt>
              </c:numCache>
            </c:numRef>
          </c:val>
          <c:extLst>
            <c:ext xmlns:c16="http://schemas.microsoft.com/office/drawing/2014/chart" uri="{C3380CC4-5D6E-409C-BE32-E72D297353CC}">
              <c16:uniqueId val="{00000006-9737-4138-8BB2-4CFEA5C2E054}"/>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48</Pages>
  <Words>13478</Words>
  <Characters>76827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Mladen B</cp:lastModifiedBy>
  <cp:revision>32</cp:revision>
  <dcterms:created xsi:type="dcterms:W3CDTF">2024-11-12T08:28:00Z</dcterms:created>
  <dcterms:modified xsi:type="dcterms:W3CDTF">2024-11-25T10:39:00Z</dcterms:modified>
</cp:coreProperties>
</file>